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2DDA" w14:textId="1C9DB8A7" w:rsidR="00B37409" w:rsidRDefault="00B37409" w:rsidP="007E3326">
      <w:pPr>
        <w:pStyle w:val="CoverDocumentTitle"/>
        <w:jc w:val="right"/>
        <w:rPr>
          <w:rFonts w:ascii="Bookman Old Style" w:hAnsi="Bookman Old Style"/>
          <w:sz w:val="18"/>
          <w:szCs w:val="18"/>
        </w:rPr>
      </w:pPr>
    </w:p>
    <w:p w14:paraId="63470566" w14:textId="7F842EAB" w:rsidR="00C2367C" w:rsidRDefault="00C2367C">
      <w:pPr>
        <w:spacing w:line="240" w:lineRule="auto"/>
        <w:jc w:val="left"/>
        <w:rPr>
          <w:rFonts w:ascii="Bookman Old Style" w:hAnsi="Bookman Old Style"/>
          <w:sz w:val="18"/>
          <w:szCs w:val="18"/>
        </w:rPr>
      </w:pPr>
    </w:p>
    <w:p w14:paraId="4AFC9F25" w14:textId="63402A2E" w:rsidR="00D03FE5" w:rsidRDefault="00D03FE5">
      <w:pPr>
        <w:spacing w:line="240" w:lineRule="auto"/>
        <w:jc w:val="left"/>
        <w:rPr>
          <w:rFonts w:ascii="Bookman Old Style" w:hAnsi="Bookman Old Style"/>
          <w:sz w:val="18"/>
          <w:szCs w:val="18"/>
        </w:rPr>
      </w:pPr>
    </w:p>
    <w:p w14:paraId="5C432E8C" w14:textId="6F5B6B9F" w:rsidR="00790F79" w:rsidRDefault="00FB1049">
      <w:pPr>
        <w:spacing w:line="240" w:lineRule="auto"/>
        <w:jc w:val="left"/>
        <w:rPr>
          <w:rFonts w:ascii="Bookman Old Style" w:hAnsi="Bookman Old Style"/>
          <w:b/>
          <w:bCs/>
          <w:color w:val="1F497D" w:themeColor="text2"/>
          <w:sz w:val="18"/>
          <w:szCs w:val="18"/>
        </w:rPr>
      </w:pPr>
      <w:r>
        <w:rPr>
          <w:rFonts w:ascii="Bookman Old Style" w:hAnsi="Bookman Old Style"/>
          <w:noProof/>
          <w:sz w:val="18"/>
          <w:szCs w:val="18"/>
        </w:rPr>
        <mc:AlternateContent>
          <mc:Choice Requires="wps">
            <w:drawing>
              <wp:anchor distT="0" distB="0" distL="114300" distR="114300" simplePos="0" relativeHeight="251675648" behindDoc="0" locked="0" layoutInCell="1" allowOverlap="1" wp14:anchorId="4CAD8BD0" wp14:editId="5BE3E918">
                <wp:simplePos x="0" y="0"/>
                <wp:positionH relativeFrom="column">
                  <wp:posOffset>-178584</wp:posOffset>
                </wp:positionH>
                <wp:positionV relativeFrom="paragraph">
                  <wp:posOffset>170937</wp:posOffset>
                </wp:positionV>
                <wp:extent cx="6074410" cy="6514465"/>
                <wp:effectExtent l="12700" t="12700" r="8890" b="13335"/>
                <wp:wrapNone/>
                <wp:docPr id="138128005" name="Rectangle 3"/>
                <wp:cNvGraphicFramePr/>
                <a:graphic xmlns:a="http://schemas.openxmlformats.org/drawingml/2006/main">
                  <a:graphicData uri="http://schemas.microsoft.com/office/word/2010/wordprocessingShape">
                    <wps:wsp>
                      <wps:cNvSpPr/>
                      <wps:spPr>
                        <a:xfrm>
                          <a:off x="0" y="0"/>
                          <a:ext cx="6074410" cy="6514465"/>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4685D" id="Rectangle 3" o:spid="_x0000_s1026" style="position:absolute;margin-left:-14.05pt;margin-top:13.45pt;width:478.3pt;height:512.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" filled="f" strokecolor="#4f81bd [3204]" strokeweight="2pt"/>
            </w:pict>
          </mc:Fallback>
        </mc:AlternateContent>
      </w:r>
    </w:p>
    <w:p w14:paraId="599E6FAE" w14:textId="66D5743D" w:rsidR="00790F79" w:rsidRDefault="00790F79">
      <w:pPr>
        <w:spacing w:line="240" w:lineRule="auto"/>
        <w:jc w:val="left"/>
        <w:rPr>
          <w:rFonts w:ascii="Bookman Old Style" w:hAnsi="Bookman Old Style"/>
          <w:b/>
          <w:bCs/>
          <w:color w:val="1F497D" w:themeColor="text2"/>
          <w:sz w:val="18"/>
          <w:szCs w:val="18"/>
        </w:rPr>
      </w:pPr>
    </w:p>
    <w:p w14:paraId="64F58D30" w14:textId="237471F7" w:rsidR="00790F79" w:rsidRDefault="00790F79">
      <w:pPr>
        <w:spacing w:line="240" w:lineRule="auto"/>
        <w:jc w:val="left"/>
        <w:rPr>
          <w:rFonts w:ascii="Bookman Old Style" w:hAnsi="Bookman Old Style"/>
          <w:b/>
          <w:bCs/>
          <w:color w:val="1F497D" w:themeColor="text2"/>
          <w:sz w:val="18"/>
          <w:szCs w:val="18"/>
        </w:rPr>
      </w:pPr>
    </w:p>
    <w:p w14:paraId="43D7A65B" w14:textId="36BFFB57" w:rsidR="00D03FE5" w:rsidRPr="00D03FE5" w:rsidRDefault="00D03FE5">
      <w:pPr>
        <w:spacing w:line="240" w:lineRule="auto"/>
        <w:jc w:val="left"/>
        <w:rPr>
          <w:rFonts w:ascii="Bookman Old Style" w:hAnsi="Bookman Old Style"/>
          <w:b/>
          <w:bCs/>
          <w:color w:val="1F497D" w:themeColor="text2"/>
          <w:sz w:val="18"/>
          <w:szCs w:val="18"/>
        </w:rPr>
      </w:pPr>
      <w:r w:rsidRPr="00D03FE5">
        <w:rPr>
          <w:rFonts w:ascii="Bookman Old Style" w:hAnsi="Bookman Old Style"/>
          <w:b/>
          <w:bCs/>
          <w:color w:val="1F497D" w:themeColor="text2"/>
          <w:sz w:val="18"/>
          <w:szCs w:val="18"/>
        </w:rPr>
        <w:t>Model law on inventory financing – special economic zones</w:t>
      </w:r>
    </w:p>
    <w:p w14:paraId="73BF5E13" w14:textId="27C89791" w:rsidR="00D03FE5" w:rsidRDefault="00D03FE5">
      <w:pPr>
        <w:spacing w:line="240" w:lineRule="auto"/>
        <w:jc w:val="left"/>
        <w:rPr>
          <w:rFonts w:ascii="Bookman Old Style" w:hAnsi="Bookman Old Style"/>
          <w:sz w:val="18"/>
          <w:szCs w:val="18"/>
        </w:rPr>
      </w:pPr>
    </w:p>
    <w:p w14:paraId="6726B0E1" w14:textId="2AEDAE98" w:rsidR="00D03FE5" w:rsidRDefault="00D03FE5">
      <w:pPr>
        <w:spacing w:line="240" w:lineRule="auto"/>
        <w:jc w:val="left"/>
        <w:rPr>
          <w:rFonts w:ascii="Bookman Old Style" w:hAnsi="Bookman Old Style"/>
          <w:sz w:val="18"/>
          <w:szCs w:val="18"/>
        </w:rPr>
      </w:pPr>
    </w:p>
    <w:p w14:paraId="4211DA5E" w14:textId="77777777" w:rsidR="00D03FE5" w:rsidRDefault="00D03FE5">
      <w:pPr>
        <w:spacing w:line="240" w:lineRule="auto"/>
        <w:jc w:val="left"/>
        <w:rPr>
          <w:rFonts w:ascii="Bookman Old Style" w:hAnsi="Bookman Old Style"/>
          <w:sz w:val="18"/>
          <w:szCs w:val="18"/>
        </w:rPr>
      </w:pPr>
    </w:p>
    <w:p w14:paraId="1505E81D" w14:textId="5ACE573A" w:rsidR="00D03FE5" w:rsidRPr="00E35385" w:rsidRDefault="00D03FE5">
      <w:pPr>
        <w:spacing w:line="240" w:lineRule="auto"/>
        <w:jc w:val="left"/>
        <w:rPr>
          <w:rFonts w:ascii="Bookman Old Style" w:hAnsi="Bookman Old Style"/>
          <w:b/>
          <w:bCs/>
          <w:sz w:val="18"/>
          <w:szCs w:val="18"/>
        </w:rPr>
      </w:pPr>
      <w:r w:rsidRPr="00E35385">
        <w:rPr>
          <w:rFonts w:ascii="Bookman Old Style" w:hAnsi="Bookman Old Style"/>
          <w:b/>
          <w:bCs/>
          <w:sz w:val="18"/>
          <w:szCs w:val="18"/>
        </w:rPr>
        <w:t>Released July 2025</w:t>
      </w:r>
    </w:p>
    <w:p w14:paraId="48E774C0" w14:textId="6B281F6F" w:rsidR="00D03FE5" w:rsidRDefault="00D03FE5">
      <w:pPr>
        <w:spacing w:line="240" w:lineRule="auto"/>
        <w:jc w:val="left"/>
        <w:rPr>
          <w:rFonts w:ascii="Bookman Old Style" w:hAnsi="Bookman Old Style"/>
          <w:sz w:val="18"/>
          <w:szCs w:val="18"/>
        </w:rPr>
      </w:pPr>
    </w:p>
    <w:p w14:paraId="51FDC0BB" w14:textId="1EB01220" w:rsidR="00D03FE5" w:rsidRDefault="00D03FE5">
      <w:pPr>
        <w:spacing w:line="240" w:lineRule="auto"/>
        <w:jc w:val="left"/>
        <w:rPr>
          <w:rFonts w:ascii="Bookman Old Style" w:hAnsi="Bookman Old Style"/>
          <w:sz w:val="18"/>
          <w:szCs w:val="18"/>
        </w:rPr>
      </w:pPr>
    </w:p>
    <w:p w14:paraId="54626980" w14:textId="3B6BE08B" w:rsidR="00D03FE5" w:rsidRDefault="00D03FE5">
      <w:pPr>
        <w:spacing w:line="240" w:lineRule="auto"/>
        <w:jc w:val="left"/>
        <w:rPr>
          <w:rFonts w:ascii="Bookman Old Style" w:hAnsi="Bookman Old Style"/>
          <w:sz w:val="18"/>
          <w:szCs w:val="18"/>
        </w:rPr>
      </w:pPr>
    </w:p>
    <w:p w14:paraId="7ABE25D9" w14:textId="3CDAE226" w:rsidR="00D03FE5" w:rsidRDefault="00D03FE5">
      <w:pPr>
        <w:spacing w:line="240" w:lineRule="auto"/>
        <w:jc w:val="left"/>
        <w:rPr>
          <w:rFonts w:ascii="Bookman Old Style" w:hAnsi="Bookman Old Style"/>
          <w:sz w:val="18"/>
          <w:szCs w:val="18"/>
        </w:rPr>
      </w:pPr>
    </w:p>
    <w:p w14:paraId="36F347CE" w14:textId="2E166914" w:rsidR="00CB2C3E" w:rsidRPr="00D03FE5" w:rsidRDefault="00D03FE5">
      <w:pPr>
        <w:spacing w:line="240" w:lineRule="auto"/>
        <w:jc w:val="left"/>
        <w:rPr>
          <w:rFonts w:ascii="Bookman Old Style" w:hAnsi="Bookman Old Style"/>
          <w:sz w:val="18"/>
          <w:szCs w:val="18"/>
          <w:u w:val="single"/>
        </w:rPr>
      </w:pPr>
      <w:r w:rsidRPr="00D03FE5">
        <w:rPr>
          <w:rFonts w:ascii="Bookman Old Style" w:hAnsi="Bookman Old Style"/>
          <w:sz w:val="18"/>
          <w:szCs w:val="18"/>
          <w:u w:val="single"/>
        </w:rPr>
        <w:t>Introductory note</w:t>
      </w:r>
    </w:p>
    <w:p w14:paraId="14A18F18" w14:textId="387BACFA" w:rsidR="00D03FE5" w:rsidRDefault="00D03FE5">
      <w:pPr>
        <w:spacing w:line="240" w:lineRule="auto"/>
        <w:jc w:val="left"/>
        <w:rPr>
          <w:rFonts w:ascii="Bookman Old Style" w:hAnsi="Bookman Old Style"/>
          <w:sz w:val="18"/>
          <w:szCs w:val="18"/>
        </w:rPr>
      </w:pPr>
    </w:p>
    <w:p w14:paraId="099C85D6" w14:textId="79BAF241" w:rsidR="00D03FE5" w:rsidRDefault="00D03FE5">
      <w:pPr>
        <w:spacing w:line="240" w:lineRule="auto"/>
        <w:jc w:val="left"/>
        <w:rPr>
          <w:rFonts w:ascii="Bookman Old Style" w:hAnsi="Bookman Old Style"/>
          <w:sz w:val="18"/>
          <w:szCs w:val="18"/>
        </w:rPr>
      </w:pPr>
    </w:p>
    <w:p w14:paraId="42C6F1BC" w14:textId="3C4A7200" w:rsidR="00C2367C" w:rsidRDefault="00C2367C">
      <w:pPr>
        <w:spacing w:line="240" w:lineRule="auto"/>
        <w:jc w:val="left"/>
        <w:rPr>
          <w:rFonts w:ascii="Bookman Old Style" w:hAnsi="Bookman Old Style"/>
          <w:sz w:val="18"/>
          <w:szCs w:val="18"/>
        </w:rPr>
      </w:pPr>
    </w:p>
    <w:p w14:paraId="3A9F0834" w14:textId="17F57919" w:rsidR="006E2C04" w:rsidRDefault="00B37409">
      <w:pPr>
        <w:spacing w:line="240" w:lineRule="auto"/>
        <w:jc w:val="left"/>
        <w:rPr>
          <w:rFonts w:ascii="Bookman Old Style" w:hAnsi="Bookman Old Style"/>
          <w:sz w:val="18"/>
          <w:szCs w:val="18"/>
        </w:rPr>
      </w:pPr>
      <w:r>
        <w:rPr>
          <w:rFonts w:ascii="Bookman Old Style" w:hAnsi="Bookman Old Style"/>
          <w:sz w:val="18"/>
          <w:szCs w:val="18"/>
        </w:rPr>
        <w:t xml:space="preserve">Below is a model law on inventory </w:t>
      </w:r>
      <w:r w:rsidR="006E2C04">
        <w:rPr>
          <w:rFonts w:ascii="Bookman Old Style" w:hAnsi="Bookman Old Style"/>
          <w:sz w:val="18"/>
          <w:szCs w:val="18"/>
        </w:rPr>
        <w:t>financing in special economic zones (SEZ) prepared and released by the Aviation Working Group.</w:t>
      </w:r>
    </w:p>
    <w:p w14:paraId="69587885" w14:textId="6780ADD9" w:rsidR="006E2C04" w:rsidRDefault="006E2C04">
      <w:pPr>
        <w:spacing w:line="240" w:lineRule="auto"/>
        <w:jc w:val="left"/>
        <w:rPr>
          <w:rFonts w:ascii="Bookman Old Style" w:hAnsi="Bookman Old Style"/>
          <w:sz w:val="18"/>
          <w:szCs w:val="18"/>
        </w:rPr>
      </w:pPr>
    </w:p>
    <w:p w14:paraId="24165A9B" w14:textId="0552B60F" w:rsidR="006E2C04" w:rsidRDefault="006E2C04">
      <w:pPr>
        <w:spacing w:line="240" w:lineRule="auto"/>
        <w:jc w:val="left"/>
        <w:rPr>
          <w:rFonts w:ascii="Bookman Old Style" w:hAnsi="Bookman Old Style"/>
          <w:sz w:val="18"/>
          <w:szCs w:val="18"/>
        </w:rPr>
      </w:pPr>
      <w:r>
        <w:rPr>
          <w:rFonts w:ascii="Bookman Old Style" w:hAnsi="Bookman Old Style"/>
          <w:sz w:val="18"/>
          <w:szCs w:val="18"/>
        </w:rPr>
        <w:t>The model law may be used by governments as they see fit.</w:t>
      </w:r>
      <w:r w:rsidR="003A56A8">
        <w:rPr>
          <w:rFonts w:ascii="Bookman Old Style" w:hAnsi="Bookman Old Style"/>
          <w:sz w:val="18"/>
          <w:szCs w:val="18"/>
        </w:rPr>
        <w:t xml:space="preserve"> </w:t>
      </w:r>
    </w:p>
    <w:p w14:paraId="48AC9075" w14:textId="14729E4A" w:rsidR="006E2C04" w:rsidRDefault="006E2C04">
      <w:pPr>
        <w:spacing w:line="240" w:lineRule="auto"/>
        <w:jc w:val="left"/>
        <w:rPr>
          <w:rFonts w:ascii="Bookman Old Style" w:hAnsi="Bookman Old Style"/>
          <w:sz w:val="18"/>
          <w:szCs w:val="18"/>
        </w:rPr>
      </w:pPr>
    </w:p>
    <w:p w14:paraId="10139971" w14:textId="5924A436" w:rsidR="003E3547" w:rsidRDefault="001F2065">
      <w:pPr>
        <w:spacing w:line="240" w:lineRule="auto"/>
        <w:jc w:val="left"/>
        <w:rPr>
          <w:rFonts w:ascii="Bookman Old Style" w:hAnsi="Bookman Old Style"/>
          <w:sz w:val="18"/>
          <w:szCs w:val="18"/>
        </w:rPr>
      </w:pPr>
      <w:r>
        <w:rPr>
          <w:rFonts w:ascii="Bookman Old Style" w:hAnsi="Bookman Old Style"/>
          <w:sz w:val="18"/>
          <w:szCs w:val="18"/>
        </w:rPr>
        <w:t>T</w:t>
      </w:r>
      <w:r w:rsidR="006E2C04">
        <w:rPr>
          <w:rFonts w:ascii="Bookman Old Style" w:hAnsi="Bookman Old Style"/>
          <w:sz w:val="18"/>
          <w:szCs w:val="18"/>
        </w:rPr>
        <w:t>he model law set</w:t>
      </w:r>
      <w:r>
        <w:rPr>
          <w:rFonts w:ascii="Bookman Old Style" w:hAnsi="Bookman Old Style"/>
          <w:sz w:val="18"/>
          <w:szCs w:val="18"/>
        </w:rPr>
        <w:t>s</w:t>
      </w:r>
      <w:r w:rsidR="006E2C04">
        <w:rPr>
          <w:rFonts w:ascii="Bookman Old Style" w:hAnsi="Bookman Old Style"/>
          <w:sz w:val="18"/>
          <w:szCs w:val="18"/>
        </w:rPr>
        <w:t xml:space="preserve"> out legal rules facilitating such inventory financing in SEZs which do not permit the recognition of floating security or security over pooled and changing inventory assets.</w:t>
      </w:r>
      <w:r w:rsidR="003A56A8">
        <w:rPr>
          <w:rFonts w:ascii="Bookman Old Style" w:hAnsi="Bookman Old Style"/>
          <w:sz w:val="18"/>
          <w:szCs w:val="18"/>
        </w:rPr>
        <w:t xml:space="preserve"> </w:t>
      </w:r>
    </w:p>
    <w:p w14:paraId="1A4BBC14" w14:textId="77777777" w:rsidR="003E3547" w:rsidRDefault="003E3547">
      <w:pPr>
        <w:spacing w:line="240" w:lineRule="auto"/>
        <w:jc w:val="left"/>
        <w:rPr>
          <w:rFonts w:ascii="Bookman Old Style" w:hAnsi="Bookman Old Style"/>
          <w:sz w:val="18"/>
          <w:szCs w:val="18"/>
        </w:rPr>
      </w:pPr>
    </w:p>
    <w:p w14:paraId="0D2517BE" w14:textId="5AF23E45" w:rsidR="006E2C04" w:rsidRDefault="003A56A8">
      <w:pPr>
        <w:spacing w:line="240" w:lineRule="auto"/>
        <w:jc w:val="left"/>
        <w:rPr>
          <w:rFonts w:ascii="Bookman Old Style" w:hAnsi="Bookman Old Style"/>
          <w:sz w:val="18"/>
          <w:szCs w:val="18"/>
        </w:rPr>
      </w:pPr>
      <w:r>
        <w:rPr>
          <w:rFonts w:ascii="Bookman Old Style" w:hAnsi="Bookman Old Style"/>
          <w:sz w:val="18"/>
          <w:szCs w:val="18"/>
        </w:rPr>
        <w:t xml:space="preserve">The model law is not intended for use in modifying law outside of an SEZ or within an SEZ on any item other than inventory financing.  </w:t>
      </w:r>
    </w:p>
    <w:p w14:paraId="740D1BC7" w14:textId="41712E6E" w:rsidR="006E2C04" w:rsidRDefault="006E2C04">
      <w:pPr>
        <w:spacing w:line="240" w:lineRule="auto"/>
        <w:jc w:val="left"/>
        <w:rPr>
          <w:rFonts w:ascii="Bookman Old Style" w:hAnsi="Bookman Old Style"/>
          <w:sz w:val="18"/>
          <w:szCs w:val="18"/>
        </w:rPr>
      </w:pPr>
    </w:p>
    <w:p w14:paraId="6B4FA4BB" w14:textId="3D72F0F1" w:rsidR="006E2C04" w:rsidRDefault="006E2C04">
      <w:pPr>
        <w:spacing w:line="240" w:lineRule="auto"/>
        <w:jc w:val="left"/>
        <w:rPr>
          <w:rFonts w:ascii="Bookman Old Style" w:hAnsi="Bookman Old Style"/>
          <w:sz w:val="18"/>
          <w:szCs w:val="18"/>
        </w:rPr>
      </w:pPr>
      <w:r>
        <w:rPr>
          <w:rFonts w:ascii="Bookman Old Style" w:hAnsi="Bookman Old Style"/>
          <w:sz w:val="18"/>
          <w:szCs w:val="18"/>
        </w:rPr>
        <w:t>The main reason for the model law is to</w:t>
      </w:r>
      <w:r w:rsidR="00345EA4">
        <w:rPr>
          <w:rFonts w:ascii="Bookman Old Style" w:hAnsi="Bookman Old Style"/>
          <w:sz w:val="18"/>
          <w:szCs w:val="18"/>
        </w:rPr>
        <w:t xml:space="preserve"> facilitate the financing by airlines of their spare parts inventories. The model law can be used in new or existing SEZs at or near airports where the airline’s spare parts are stored. </w:t>
      </w:r>
    </w:p>
    <w:p w14:paraId="78DDC971" w14:textId="786254C8" w:rsidR="006E2C04" w:rsidRDefault="006E2C04">
      <w:pPr>
        <w:spacing w:line="240" w:lineRule="auto"/>
        <w:jc w:val="left"/>
        <w:rPr>
          <w:rFonts w:ascii="Bookman Old Style" w:hAnsi="Bookman Old Style"/>
          <w:sz w:val="18"/>
          <w:szCs w:val="18"/>
        </w:rPr>
      </w:pPr>
    </w:p>
    <w:p w14:paraId="4FE9A817" w14:textId="471E427D" w:rsidR="006E2C04" w:rsidRDefault="006E2C04">
      <w:pPr>
        <w:spacing w:line="240" w:lineRule="auto"/>
        <w:jc w:val="left"/>
        <w:rPr>
          <w:rFonts w:ascii="Bookman Old Style" w:hAnsi="Bookman Old Style"/>
          <w:sz w:val="18"/>
          <w:szCs w:val="18"/>
        </w:rPr>
      </w:pPr>
      <w:r>
        <w:rPr>
          <w:rFonts w:ascii="Bookman Old Style" w:hAnsi="Bookman Old Style"/>
          <w:sz w:val="18"/>
          <w:szCs w:val="18"/>
        </w:rPr>
        <w:t>As a model law, it can be modified to reflect local or national needs or requirements.</w:t>
      </w:r>
    </w:p>
    <w:p w14:paraId="762BCCA6" w14:textId="0B2721F2" w:rsidR="006E2C04" w:rsidRDefault="006E2C04">
      <w:pPr>
        <w:spacing w:line="240" w:lineRule="auto"/>
        <w:jc w:val="left"/>
        <w:rPr>
          <w:rFonts w:ascii="Bookman Old Style" w:hAnsi="Bookman Old Style"/>
          <w:sz w:val="18"/>
          <w:szCs w:val="18"/>
        </w:rPr>
      </w:pPr>
    </w:p>
    <w:p w14:paraId="04308656" w14:textId="314A25C6" w:rsidR="006E2C04" w:rsidRDefault="006E2C04">
      <w:pPr>
        <w:spacing w:line="240" w:lineRule="auto"/>
        <w:jc w:val="left"/>
        <w:rPr>
          <w:rFonts w:ascii="Bookman Old Style" w:hAnsi="Bookman Old Style"/>
          <w:sz w:val="18"/>
          <w:szCs w:val="18"/>
        </w:rPr>
      </w:pPr>
      <w:r>
        <w:rPr>
          <w:rFonts w:ascii="Bookman Old Style" w:hAnsi="Bookman Old Style"/>
          <w:sz w:val="18"/>
          <w:szCs w:val="18"/>
        </w:rPr>
        <w:t xml:space="preserve">Subject to the delegation to an SEZ, use of the model law, as converted into a positive SEZ law, would allow a </w:t>
      </w:r>
      <w:r>
        <w:rPr>
          <w:rFonts w:ascii="Bookman Old Style" w:hAnsi="Bookman Old Style"/>
          <w:i/>
          <w:iCs/>
          <w:sz w:val="18"/>
          <w:szCs w:val="18"/>
        </w:rPr>
        <w:t>lex specialis</w:t>
      </w:r>
      <w:r>
        <w:rPr>
          <w:rFonts w:ascii="Bookman Old Style" w:hAnsi="Bookman Old Style"/>
          <w:sz w:val="18"/>
          <w:szCs w:val="18"/>
        </w:rPr>
        <w:t xml:space="preserve"> type approach, leaving general law unaffected yet advancing the</w:t>
      </w:r>
      <w:r w:rsidR="001F2065">
        <w:rPr>
          <w:rFonts w:ascii="Bookman Old Style" w:hAnsi="Bookman Old Style"/>
          <w:sz w:val="18"/>
          <w:szCs w:val="18"/>
        </w:rPr>
        <w:t xml:space="preserve"> inventory</w:t>
      </w:r>
      <w:r>
        <w:rPr>
          <w:rFonts w:ascii="Bookman Old Style" w:hAnsi="Bookman Old Style"/>
          <w:sz w:val="18"/>
          <w:szCs w:val="18"/>
        </w:rPr>
        <w:t xml:space="preserve"> financing needs of airlines, financings, and other </w:t>
      </w:r>
      <w:r w:rsidR="001D2506">
        <w:rPr>
          <w:rFonts w:ascii="Bookman Old Style" w:hAnsi="Bookman Old Style"/>
          <w:sz w:val="18"/>
          <w:szCs w:val="18"/>
        </w:rPr>
        <w:t xml:space="preserve">with operations in </w:t>
      </w:r>
      <w:r>
        <w:rPr>
          <w:rFonts w:ascii="Bookman Old Style" w:hAnsi="Bookman Old Style"/>
          <w:sz w:val="18"/>
          <w:szCs w:val="18"/>
        </w:rPr>
        <w:t>SEZs.</w:t>
      </w:r>
    </w:p>
    <w:p w14:paraId="14E01C3D" w14:textId="0BAE0BD1" w:rsidR="006E2C04" w:rsidRDefault="006E2C04">
      <w:pPr>
        <w:spacing w:line="240" w:lineRule="auto"/>
        <w:jc w:val="left"/>
        <w:rPr>
          <w:rFonts w:ascii="Bookman Old Style" w:hAnsi="Bookman Old Style"/>
          <w:sz w:val="18"/>
          <w:szCs w:val="18"/>
        </w:rPr>
      </w:pPr>
    </w:p>
    <w:p w14:paraId="24B7CD79" w14:textId="6DB494FB" w:rsidR="00E35385" w:rsidRDefault="006E2C04">
      <w:pPr>
        <w:spacing w:line="240" w:lineRule="auto"/>
        <w:jc w:val="left"/>
        <w:rPr>
          <w:rFonts w:ascii="Bookman Old Style" w:hAnsi="Bookman Old Style"/>
          <w:sz w:val="18"/>
          <w:szCs w:val="18"/>
        </w:rPr>
      </w:pPr>
      <w:r>
        <w:rPr>
          <w:rFonts w:ascii="Bookman Old Style" w:hAnsi="Bookman Old Style"/>
          <w:sz w:val="18"/>
          <w:szCs w:val="18"/>
        </w:rPr>
        <w:t>The model law, at Section</w:t>
      </w:r>
      <w:r w:rsidR="00FB1049">
        <w:rPr>
          <w:rFonts w:ascii="Bookman Old Style" w:hAnsi="Bookman Old Style"/>
          <w:sz w:val="18"/>
          <w:szCs w:val="18"/>
        </w:rPr>
        <w:t xml:space="preserve"> </w:t>
      </w:r>
      <w:r>
        <w:rPr>
          <w:rFonts w:ascii="Bookman Old Style" w:hAnsi="Bookman Old Style"/>
          <w:sz w:val="18"/>
          <w:szCs w:val="18"/>
        </w:rPr>
        <w:t>14.2, contemplates that a registry to record notices of security rights be established or designated by an enacting SEZ. That is linked to a first-in-time priority rule, at Section 16. Analysis of the feasibility of a multi-national registry for use by any SEZ using the model law is being undertaken.</w:t>
      </w:r>
    </w:p>
    <w:p w14:paraId="03837F65" w14:textId="77777777" w:rsidR="00E35385" w:rsidRDefault="00E35385">
      <w:pPr>
        <w:spacing w:line="240" w:lineRule="auto"/>
        <w:jc w:val="left"/>
        <w:rPr>
          <w:rFonts w:ascii="Bookman Old Style" w:hAnsi="Bookman Old Style"/>
          <w:sz w:val="18"/>
          <w:szCs w:val="18"/>
        </w:rPr>
      </w:pPr>
    </w:p>
    <w:p w14:paraId="2EFE2C65" w14:textId="0F237B79" w:rsidR="00E35385" w:rsidRDefault="00E35385">
      <w:pPr>
        <w:spacing w:line="240" w:lineRule="auto"/>
        <w:jc w:val="left"/>
        <w:rPr>
          <w:rFonts w:ascii="Bookman Old Style" w:hAnsi="Bookman Old Style"/>
          <w:sz w:val="18"/>
          <w:szCs w:val="18"/>
        </w:rPr>
      </w:pPr>
    </w:p>
    <w:p w14:paraId="2A3C3B40" w14:textId="6F2D1D23" w:rsidR="00E35385" w:rsidRDefault="00E35385">
      <w:pPr>
        <w:spacing w:line="240" w:lineRule="auto"/>
        <w:jc w:val="left"/>
        <w:rPr>
          <w:rFonts w:ascii="Bookman Old Style" w:hAnsi="Bookman Old Style"/>
          <w:sz w:val="18"/>
          <w:szCs w:val="18"/>
        </w:rPr>
      </w:pPr>
    </w:p>
    <w:p w14:paraId="7C5B8417" w14:textId="77777777" w:rsidR="00E35385" w:rsidRDefault="00E35385">
      <w:pPr>
        <w:spacing w:line="240" w:lineRule="auto"/>
        <w:jc w:val="left"/>
        <w:rPr>
          <w:rFonts w:ascii="Bookman Old Style" w:hAnsi="Bookman Old Style"/>
          <w:sz w:val="18"/>
          <w:szCs w:val="18"/>
        </w:rPr>
      </w:pPr>
    </w:p>
    <w:p w14:paraId="17C1ECC4" w14:textId="5C9E04F3" w:rsidR="00B37409" w:rsidRPr="00E35385" w:rsidRDefault="00E35385">
      <w:pPr>
        <w:spacing w:line="240" w:lineRule="auto"/>
        <w:jc w:val="left"/>
        <w:rPr>
          <w:rFonts w:ascii="Bookman Old Style" w:hAnsi="Bookman Old Style"/>
          <w:sz w:val="18"/>
          <w:szCs w:val="18"/>
          <w:u w:val="single"/>
        </w:rPr>
      </w:pPr>
      <w:r w:rsidRPr="00E35385">
        <w:rPr>
          <w:rFonts w:ascii="Bookman Old Style" w:hAnsi="Bookman Old Style"/>
          <w:sz w:val="18"/>
          <w:szCs w:val="18"/>
          <w:u w:val="single"/>
        </w:rPr>
        <w:t>See next page for the model law</w:t>
      </w:r>
      <w:r w:rsidR="00B37409" w:rsidRPr="00E35385">
        <w:rPr>
          <w:rFonts w:ascii="Bookman Old Style" w:hAnsi="Bookman Old Style"/>
          <w:sz w:val="18"/>
          <w:szCs w:val="18"/>
          <w:u w:val="single"/>
        </w:rPr>
        <w:br w:type="page"/>
      </w:r>
    </w:p>
    <w:p w14:paraId="035268F8" w14:textId="7BE04FFF" w:rsidR="00B37409" w:rsidRDefault="00C05880">
      <w:pPr>
        <w:spacing w:line="240" w:lineRule="auto"/>
        <w:jc w:val="left"/>
        <w:rPr>
          <w:rFonts w:ascii="Bookman Old Style" w:hAnsi="Bookman Old Style"/>
          <w:b/>
          <w:bCs/>
          <w:caps/>
          <w:sz w:val="18"/>
          <w:szCs w:val="18"/>
        </w:rPr>
      </w:pPr>
      <w:r w:rsidRPr="001C4A5B">
        <w:rPr>
          <w:noProof/>
        </w:rPr>
        <w:lastRenderedPageBreak/>
        <w:drawing>
          <wp:anchor distT="0" distB="0" distL="114300" distR="114300" simplePos="0" relativeHeight="251673600" behindDoc="1" locked="0" layoutInCell="1" allowOverlap="1" wp14:anchorId="6769DE4C" wp14:editId="30221503">
            <wp:simplePos x="0" y="0"/>
            <wp:positionH relativeFrom="column">
              <wp:posOffset>-36346</wp:posOffset>
            </wp:positionH>
            <wp:positionV relativeFrom="paragraph">
              <wp:posOffset>591</wp:posOffset>
            </wp:positionV>
            <wp:extent cx="1065378" cy="528857"/>
            <wp:effectExtent l="0" t="0" r="1905" b="5080"/>
            <wp:wrapTight wrapText="bothSides">
              <wp:wrapPolygon edited="0">
                <wp:start x="0" y="0"/>
                <wp:lineTo x="0" y="21288"/>
                <wp:lineTo x="21381" y="21288"/>
                <wp:lineTo x="21381" y="0"/>
                <wp:lineTo x="0" y="0"/>
              </wp:wrapPolygon>
            </wp:wrapTight>
            <wp:docPr id="50935706" name="Picture 23" descr="A picture containing diagram&#10;&#10;Description automatically generated">
              <a:extLst xmlns:a="http://schemas.openxmlformats.org/drawingml/2006/main">
                <a:ext uri="{FF2B5EF4-FFF2-40B4-BE49-F238E27FC236}">
                  <a16:creationId xmlns:a16="http://schemas.microsoft.com/office/drawing/2014/main" id="{09ED8EFE-9770-D4EB-1D9C-9217B794D8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A picture containing diagram&#10;&#10;Description automatically generated">
                      <a:extLst>
                        <a:ext uri="{FF2B5EF4-FFF2-40B4-BE49-F238E27FC236}">
                          <a16:creationId xmlns:a16="http://schemas.microsoft.com/office/drawing/2014/main" id="{09ED8EFE-9770-D4EB-1D9C-9217B794D8E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5378" cy="52885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dt>
      <w:sdtPr>
        <w:rPr>
          <w:rFonts w:ascii="Bookman Old Style" w:hAnsi="Bookman Old Style"/>
          <w:sz w:val="18"/>
          <w:szCs w:val="18"/>
        </w:rPr>
        <w:alias w:val="Outline Content"/>
        <w:tag w:val="F5A1A923F31746C898CB4428C66FFC78"/>
        <w:id w:val="-1975676217"/>
        <w:placeholder>
          <w:docPart w:val="6BD470EF5E4B4DEF8AC6BEED7C881666"/>
        </w:placeholder>
      </w:sdtPr>
      <w:sdtContent>
        <w:p w14:paraId="012B29DC" w14:textId="6A88A8D5" w:rsidR="00834BE6" w:rsidRPr="007E3326" w:rsidRDefault="00834BE6" w:rsidP="007E3326">
          <w:pPr>
            <w:pStyle w:val="CoverDocumentTitle"/>
            <w:jc w:val="right"/>
            <w:rPr>
              <w:b w:val="0"/>
              <w:bCs w:val="0"/>
              <w:caps w:val="0"/>
            </w:rPr>
          </w:pPr>
        </w:p>
        <w:p w14:paraId="097FC071" w14:textId="77777777" w:rsidR="00420DF9" w:rsidRDefault="00420DF9" w:rsidP="00C20411">
          <w:pPr>
            <w:pStyle w:val="CoverDocumentTitle"/>
            <w:jc w:val="left"/>
            <w:rPr>
              <w:rFonts w:ascii="Bookman Old Style" w:hAnsi="Bookman Old Style"/>
              <w:sz w:val="18"/>
              <w:szCs w:val="18"/>
            </w:rPr>
          </w:pPr>
        </w:p>
        <w:p w14:paraId="6D447A67" w14:textId="2419B69F" w:rsidR="00C20411" w:rsidRPr="00C20411" w:rsidRDefault="008E4D31" w:rsidP="00C20411">
          <w:pPr>
            <w:pStyle w:val="CoverDocumentTitle"/>
            <w:jc w:val="left"/>
            <w:rPr>
              <w:rFonts w:ascii="Bookman Old Style" w:hAnsi="Bookman Old Style"/>
              <w:sz w:val="18"/>
              <w:szCs w:val="18"/>
            </w:rPr>
          </w:pPr>
          <w:r w:rsidRPr="00E67617">
            <w:rPr>
              <w:rFonts w:ascii="Bookman Old Style" w:hAnsi="Bookman Old Style"/>
              <w:sz w:val="18"/>
              <w:szCs w:val="18"/>
            </w:rPr>
            <w:t xml:space="preserve">MODEL LAW ON </w:t>
          </w:r>
          <w:r w:rsidR="00E0108C" w:rsidRPr="00E67617">
            <w:rPr>
              <w:rFonts w:ascii="Bookman Old Style" w:hAnsi="Bookman Old Style"/>
              <w:sz w:val="18"/>
              <w:szCs w:val="18"/>
            </w:rPr>
            <w:t>INVENTORY FINAN</w:t>
          </w:r>
          <w:r w:rsidR="009A2983" w:rsidRPr="00E67617">
            <w:rPr>
              <w:rFonts w:ascii="Bookman Old Style" w:hAnsi="Bookman Old Style"/>
              <w:sz w:val="18"/>
              <w:szCs w:val="18"/>
            </w:rPr>
            <w:t>c</w:t>
          </w:r>
          <w:r w:rsidR="00E0108C" w:rsidRPr="00E67617">
            <w:rPr>
              <w:rFonts w:ascii="Bookman Old Style" w:hAnsi="Bookman Old Style"/>
              <w:sz w:val="18"/>
              <w:szCs w:val="18"/>
            </w:rPr>
            <w:t>ING</w:t>
          </w:r>
          <w:r w:rsidR="00321779" w:rsidRPr="00E67617">
            <w:rPr>
              <w:rFonts w:ascii="Bookman Old Style" w:hAnsi="Bookman Old Style"/>
              <w:sz w:val="18"/>
              <w:szCs w:val="18"/>
            </w:rPr>
            <w:t xml:space="preserve"> – Special economic zones</w:t>
          </w:r>
        </w:p>
      </w:sdtContent>
    </w:sdt>
    <w:p w14:paraId="353C01DD" w14:textId="5DB75B4D" w:rsidR="005B1868" w:rsidRPr="00E67617" w:rsidRDefault="00000000" w:rsidP="00205A7E">
      <w:pPr>
        <w:pStyle w:val="CoverDocumentTitle"/>
        <w:jc w:val="left"/>
        <w:rPr>
          <w:rFonts w:ascii="Bookman Old Style" w:hAnsi="Bookman Old Style"/>
          <w:sz w:val="18"/>
          <w:szCs w:val="18"/>
        </w:rPr>
      </w:pPr>
      <w:sdt>
        <w:sdtPr>
          <w:rPr>
            <w:rFonts w:ascii="Bookman Old Style" w:hAnsi="Bookman Old Style"/>
            <w:sz w:val="18"/>
            <w:szCs w:val="18"/>
          </w:rPr>
          <w:alias w:val="Outline Content"/>
          <w:tag w:val="D72AEF0834D143939A234A36153C9B43"/>
          <w:id w:val="1423299049"/>
          <w:placeholder>
            <w:docPart w:val="1F15C2C6BC8F4A1B8A0A028A1425DE5E"/>
          </w:placeholder>
        </w:sdtPr>
        <w:sdtContent>
          <w:r w:rsidR="005B1868" w:rsidRPr="00E67617">
            <w:rPr>
              <w:rFonts w:ascii="Bookman Old Style" w:hAnsi="Bookman Old Style"/>
              <w:sz w:val="18"/>
              <w:szCs w:val="18"/>
            </w:rPr>
            <w:t>Index</w:t>
          </w:r>
        </w:sdtContent>
      </w:sdt>
    </w:p>
    <w:p w14:paraId="5A203D5F" w14:textId="68490777" w:rsidR="005B1868" w:rsidRPr="00E67617" w:rsidRDefault="00000000" w:rsidP="00E67617">
      <w:pPr>
        <w:pStyle w:val="TOCSubHeading"/>
        <w:jc w:val="left"/>
        <w:rPr>
          <w:rFonts w:ascii="Bookman Old Style" w:hAnsi="Bookman Old Style"/>
          <w:sz w:val="18"/>
          <w:szCs w:val="18"/>
        </w:rPr>
      </w:pPr>
      <w:sdt>
        <w:sdtPr>
          <w:rPr>
            <w:rFonts w:ascii="Bookman Old Style" w:hAnsi="Bookman Old Style"/>
            <w:sz w:val="18"/>
            <w:szCs w:val="18"/>
          </w:rPr>
          <w:alias w:val="Outline Content"/>
          <w:tag w:val="6F389159E650445EBA6A0D3C47792460"/>
          <w:id w:val="-792517383"/>
          <w:placeholder>
            <w:docPart w:val="4F28694222A044B0A4A999D9DF3DE020"/>
          </w:placeholder>
        </w:sdtPr>
        <w:sdtContent>
          <w:r w:rsidR="005B1868" w:rsidRPr="00E67617">
            <w:rPr>
              <w:rFonts w:ascii="Bookman Old Style" w:hAnsi="Bookman Old Style"/>
              <w:sz w:val="18"/>
              <w:szCs w:val="18"/>
            </w:rPr>
            <w:t>Clause</w:t>
          </w:r>
        </w:sdtContent>
      </w:sdt>
      <w:r w:rsidR="005B1868" w:rsidRPr="00E67617">
        <w:rPr>
          <w:rFonts w:ascii="Bookman Old Style" w:hAnsi="Bookman Old Style"/>
          <w:sz w:val="18"/>
          <w:szCs w:val="18"/>
        </w:rPr>
        <w:tab/>
      </w:r>
      <w:sdt>
        <w:sdtPr>
          <w:rPr>
            <w:rFonts w:ascii="Bookman Old Style" w:hAnsi="Bookman Old Style"/>
            <w:sz w:val="18"/>
            <w:szCs w:val="18"/>
          </w:rPr>
          <w:alias w:val="Outline Content"/>
          <w:tag w:val="29C31689E1A1404D8D512DC01D44D480"/>
          <w:id w:val="-649830420"/>
          <w:placeholder>
            <w:docPart w:val="2E5747F0655F476495A4142C0BCA93F5"/>
          </w:placeholder>
        </w:sdtPr>
        <w:sdtContent>
          <w:r w:rsidR="005B1868" w:rsidRPr="00E67617">
            <w:rPr>
              <w:rFonts w:ascii="Bookman Old Style" w:hAnsi="Bookman Old Style"/>
              <w:sz w:val="18"/>
              <w:szCs w:val="18"/>
            </w:rPr>
            <w:t>Page</w:t>
          </w:r>
        </w:sdtContent>
      </w:sdt>
    </w:p>
    <w:p w14:paraId="21DF474C" w14:textId="77777777" w:rsidR="005B1868" w:rsidRPr="00E67617" w:rsidRDefault="005B1868" w:rsidP="00E67617">
      <w:pPr>
        <w:jc w:val="left"/>
        <w:rPr>
          <w:rFonts w:ascii="Bookman Old Style" w:hAnsi="Bookman Old Style"/>
          <w:sz w:val="18"/>
          <w:szCs w:val="18"/>
        </w:rPr>
      </w:pPr>
    </w:p>
    <w:sdt>
      <w:sdtPr>
        <w:rPr>
          <w:rFonts w:ascii="Bookman Old Style" w:hAnsi="Bookman Old Style"/>
          <w:sz w:val="18"/>
          <w:szCs w:val="18"/>
        </w:rPr>
        <w:alias w:val="TOC"/>
        <w:tag w:val="toc"/>
        <w:id w:val="-689289995"/>
        <w:placeholder>
          <w:docPart w:val="A575A8847E134E168BF86AE7FB96B9F2"/>
        </w:placeholder>
      </w:sdtPr>
      <w:sdtContent>
        <w:p w14:paraId="33464965" w14:textId="07D5653D" w:rsidR="005277A4" w:rsidRPr="005277A4" w:rsidRDefault="00820A47">
          <w:pPr>
            <w:pStyle w:val="TOC1"/>
            <w:rPr>
              <w:rFonts w:ascii="Bookman Old Style" w:eastAsiaTheme="minorEastAsia" w:hAnsi="Bookman Old Style" w:cstheme="minorBidi"/>
              <w:noProof/>
              <w:color w:val="auto"/>
              <w:kern w:val="2"/>
              <w:sz w:val="18"/>
              <w:szCs w:val="18"/>
              <w14:ligatures w14:val="standardContextual"/>
            </w:rPr>
          </w:pPr>
          <w:r w:rsidRPr="005277A4">
            <w:rPr>
              <w:rFonts w:ascii="Bookman Old Style" w:hAnsi="Bookman Old Style"/>
              <w:sz w:val="18"/>
              <w:szCs w:val="18"/>
            </w:rPr>
            <w:fldChar w:fldCharType="begin"/>
          </w:r>
          <w:r w:rsidRPr="005277A4">
            <w:rPr>
              <w:rFonts w:ascii="Bookman Old Style" w:hAnsi="Bookman Old Style"/>
              <w:sz w:val="18"/>
              <w:szCs w:val="18"/>
            </w:rPr>
            <w:instrText xml:space="preserve"> TOC \h \z \t "Heading 1,1,Level 1 Heading,1,Level 1 Number,1,Section Numbering,1"</w:instrText>
          </w:r>
          <w:r w:rsidRPr="005277A4">
            <w:rPr>
              <w:rFonts w:ascii="Bookman Old Style" w:hAnsi="Bookman Old Style"/>
              <w:sz w:val="18"/>
              <w:szCs w:val="18"/>
            </w:rPr>
            <w:fldChar w:fldCharType="separate"/>
          </w:r>
          <w:hyperlink w:anchor="_Toc202104171" w:history="1">
            <w:r w:rsidR="005277A4" w:rsidRPr="005277A4">
              <w:rPr>
                <w:rStyle w:val="Hyperlink"/>
                <w:rFonts w:ascii="Bookman Old Style" w:hAnsi="Bookman Old Style"/>
                <w:noProof/>
                <w:sz w:val="18"/>
                <w:szCs w:val="18"/>
              </w:rPr>
              <w:t>Section 1 Scope of application and general provisions</w:t>
            </w:r>
            <w:r w:rsidR="005277A4" w:rsidRPr="005277A4">
              <w:rPr>
                <w:rFonts w:ascii="Bookman Old Style" w:hAnsi="Bookman Old Style"/>
                <w:noProof/>
                <w:webHidden/>
                <w:sz w:val="18"/>
                <w:szCs w:val="18"/>
              </w:rPr>
              <w:tab/>
            </w:r>
            <w:r w:rsidR="005277A4" w:rsidRPr="005277A4">
              <w:rPr>
                <w:rFonts w:ascii="Bookman Old Style" w:hAnsi="Bookman Old Style"/>
                <w:noProof/>
                <w:webHidden/>
                <w:sz w:val="18"/>
                <w:szCs w:val="18"/>
              </w:rPr>
              <w:fldChar w:fldCharType="begin"/>
            </w:r>
            <w:r w:rsidR="005277A4" w:rsidRPr="005277A4">
              <w:rPr>
                <w:rFonts w:ascii="Bookman Old Style" w:hAnsi="Bookman Old Style"/>
                <w:noProof/>
                <w:webHidden/>
                <w:sz w:val="18"/>
                <w:szCs w:val="18"/>
              </w:rPr>
              <w:instrText xml:space="preserve"> PAGEREF _Toc202104171 \h </w:instrText>
            </w:r>
            <w:r w:rsidR="005277A4" w:rsidRPr="005277A4">
              <w:rPr>
                <w:rFonts w:ascii="Bookman Old Style" w:hAnsi="Bookman Old Style"/>
                <w:noProof/>
                <w:webHidden/>
                <w:sz w:val="18"/>
                <w:szCs w:val="18"/>
              </w:rPr>
            </w:r>
            <w:r w:rsidR="005277A4" w:rsidRPr="005277A4">
              <w:rPr>
                <w:rFonts w:ascii="Bookman Old Style" w:hAnsi="Bookman Old Style"/>
                <w:noProof/>
                <w:webHidden/>
                <w:sz w:val="18"/>
                <w:szCs w:val="18"/>
              </w:rPr>
              <w:fldChar w:fldCharType="separate"/>
            </w:r>
            <w:r w:rsidR="005277A4" w:rsidRPr="005277A4">
              <w:rPr>
                <w:rFonts w:ascii="Bookman Old Style" w:hAnsi="Bookman Old Style"/>
                <w:noProof/>
                <w:webHidden/>
                <w:sz w:val="18"/>
                <w:szCs w:val="18"/>
              </w:rPr>
              <w:t>1</w:t>
            </w:r>
            <w:r w:rsidR="005277A4" w:rsidRPr="005277A4">
              <w:rPr>
                <w:rFonts w:ascii="Bookman Old Style" w:hAnsi="Bookman Old Style"/>
                <w:noProof/>
                <w:webHidden/>
                <w:sz w:val="18"/>
                <w:szCs w:val="18"/>
              </w:rPr>
              <w:fldChar w:fldCharType="end"/>
            </w:r>
          </w:hyperlink>
        </w:p>
        <w:p w14:paraId="2A7A795D" w14:textId="5EFE6036"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2" w:history="1">
            <w:r w:rsidRPr="005277A4">
              <w:rPr>
                <w:rStyle w:val="Hyperlink"/>
                <w:rFonts w:ascii="Bookman Old Style" w:hAnsi="Bookman Old Style"/>
                <w:noProof/>
                <w:sz w:val="18"/>
                <w:szCs w:val="18"/>
              </w:rPr>
              <w:t>1</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Scope of application</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_Toc202104172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1</w:t>
            </w:r>
            <w:r w:rsidRPr="005277A4">
              <w:rPr>
                <w:rFonts w:ascii="Bookman Old Style" w:hAnsi="Bookman Old Style"/>
                <w:noProof/>
                <w:webHidden/>
                <w:sz w:val="18"/>
                <w:szCs w:val="18"/>
              </w:rPr>
              <w:fldChar w:fldCharType="end"/>
            </w:r>
          </w:hyperlink>
        </w:p>
        <w:p w14:paraId="378EBE2D" w14:textId="4B9F1381"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3" w:history="1">
            <w:r w:rsidRPr="005277A4">
              <w:rPr>
                <w:rStyle w:val="Hyperlink"/>
                <w:rFonts w:ascii="Bookman Old Style" w:hAnsi="Bookman Old Style"/>
                <w:noProof/>
                <w:sz w:val="18"/>
                <w:szCs w:val="18"/>
              </w:rPr>
              <w:t>2</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Definitions and rules of interpretation</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_Toc202104173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1</w:t>
            </w:r>
            <w:r w:rsidRPr="005277A4">
              <w:rPr>
                <w:rFonts w:ascii="Bookman Old Style" w:hAnsi="Bookman Old Style"/>
                <w:noProof/>
                <w:webHidden/>
                <w:sz w:val="18"/>
                <w:szCs w:val="18"/>
              </w:rPr>
              <w:fldChar w:fldCharType="end"/>
            </w:r>
          </w:hyperlink>
        </w:p>
        <w:p w14:paraId="7A229292" w14:textId="24FFB1E8"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4" w:history="1">
            <w:r w:rsidRPr="005277A4">
              <w:rPr>
                <w:rStyle w:val="Hyperlink"/>
                <w:rFonts w:ascii="Bookman Old Style" w:hAnsi="Bookman Old Style"/>
                <w:noProof/>
                <w:sz w:val="18"/>
                <w:szCs w:val="18"/>
              </w:rPr>
              <w:t>3</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Party Autonomy</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_Toc202104174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2</w:t>
            </w:r>
            <w:r w:rsidRPr="005277A4">
              <w:rPr>
                <w:rFonts w:ascii="Bookman Old Style" w:hAnsi="Bookman Old Style"/>
                <w:noProof/>
                <w:webHidden/>
                <w:sz w:val="18"/>
                <w:szCs w:val="18"/>
              </w:rPr>
              <w:fldChar w:fldCharType="end"/>
            </w:r>
          </w:hyperlink>
        </w:p>
        <w:p w14:paraId="1B5DDD28" w14:textId="6696FFAB"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5" w:history="1">
            <w:r w:rsidRPr="005277A4">
              <w:rPr>
                <w:rStyle w:val="Hyperlink"/>
                <w:rFonts w:ascii="Bookman Old Style" w:hAnsi="Bookman Old Style"/>
                <w:noProof/>
                <w:sz w:val="18"/>
                <w:szCs w:val="18"/>
              </w:rPr>
              <w:t>Section 2 Creation of a security right</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_Toc202104175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7AFA1395" w14:textId="3B6D1C54"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6" w:history="1">
            <w:r w:rsidRPr="005277A4">
              <w:rPr>
                <w:rStyle w:val="Hyperlink"/>
                <w:rFonts w:ascii="Bookman Old Style" w:hAnsi="Bookman Old Style"/>
                <w:noProof/>
                <w:sz w:val="18"/>
                <w:szCs w:val="18"/>
              </w:rPr>
              <w:t>4</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Creation of a security right and requirements for a security agreement</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_Toc202104176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66CE22FA" w14:textId="418DD7C3"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7" w:history="1">
            <w:r w:rsidRPr="005277A4">
              <w:rPr>
                <w:rStyle w:val="Hyperlink"/>
                <w:rFonts w:ascii="Bookman Old Style" w:hAnsi="Bookman Old Style"/>
                <w:noProof/>
                <w:sz w:val="18"/>
                <w:szCs w:val="18"/>
              </w:rPr>
              <w:t>5</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Obligations that may be secured</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_Toc202104177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0D20C7BC" w14:textId="7A147DB2"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8" w:history="1">
            <w:r w:rsidRPr="005277A4">
              <w:rPr>
                <w:rStyle w:val="Hyperlink"/>
                <w:rFonts w:ascii="Bookman Old Style" w:hAnsi="Bookman Old Style"/>
                <w:noProof/>
                <w:sz w:val="18"/>
                <w:szCs w:val="18"/>
              </w:rPr>
              <w:t>6</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Assets that may be encumbered</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_Toc202104178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3D9B34E3" w14:textId="273F5A7C"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79" w:history="1">
            <w:r w:rsidRPr="005277A4">
              <w:rPr>
                <w:rStyle w:val="Hyperlink"/>
                <w:rFonts w:ascii="Bookman Old Style" w:hAnsi="Bookman Old Style"/>
                <w:noProof/>
                <w:sz w:val="18"/>
                <w:szCs w:val="18"/>
              </w:rPr>
              <w:t>7</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Description of encumbered inventory and secured obligations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_Toc202104179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0648CE25" w14:textId="2ECCF755"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0" w:history="1">
            <w:r w:rsidRPr="005277A4">
              <w:rPr>
                <w:rStyle w:val="Hyperlink"/>
                <w:rFonts w:ascii="Bookman Old Style" w:hAnsi="Bookman Old Style"/>
                <w:noProof/>
                <w:sz w:val="18"/>
                <w:szCs w:val="18"/>
              </w:rPr>
              <w:t>8</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Rights to proceeds and commingled assets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_Toc202104180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32192793" w14:textId="35070774"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1" w:history="1">
            <w:r w:rsidRPr="005277A4">
              <w:rPr>
                <w:rStyle w:val="Hyperlink"/>
                <w:rFonts w:ascii="Bookman Old Style" w:hAnsi="Bookman Old Style"/>
                <w:noProof/>
                <w:sz w:val="18"/>
                <w:szCs w:val="18"/>
              </w:rPr>
              <w:t>9</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Security over pools of assets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_Toc202104181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3</w:t>
            </w:r>
            <w:r w:rsidRPr="005277A4">
              <w:rPr>
                <w:rFonts w:ascii="Bookman Old Style" w:hAnsi="Bookman Old Style"/>
                <w:noProof/>
                <w:webHidden/>
                <w:sz w:val="18"/>
                <w:szCs w:val="18"/>
              </w:rPr>
              <w:fldChar w:fldCharType="end"/>
            </w:r>
          </w:hyperlink>
        </w:p>
        <w:p w14:paraId="0A100CD8" w14:textId="7F4D7786"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2" w:history="1">
            <w:r w:rsidRPr="005277A4">
              <w:rPr>
                <w:rStyle w:val="Hyperlink"/>
                <w:rFonts w:ascii="Bookman Old Style" w:hAnsi="Bookman Old Style"/>
                <w:noProof/>
                <w:sz w:val="18"/>
                <w:szCs w:val="18"/>
              </w:rPr>
              <w:t>10</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Extinguishment of security rights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_Toc202104182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4</w:t>
            </w:r>
            <w:r w:rsidRPr="005277A4">
              <w:rPr>
                <w:rFonts w:ascii="Bookman Old Style" w:hAnsi="Bookman Old Style"/>
                <w:noProof/>
                <w:webHidden/>
                <w:sz w:val="18"/>
                <w:szCs w:val="18"/>
              </w:rPr>
              <w:fldChar w:fldCharType="end"/>
            </w:r>
          </w:hyperlink>
        </w:p>
        <w:p w14:paraId="24C9772A" w14:textId="3C2098D0"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3" w:history="1">
            <w:r w:rsidRPr="005277A4">
              <w:rPr>
                <w:rStyle w:val="Hyperlink"/>
                <w:rFonts w:ascii="Bookman Old Style" w:hAnsi="Bookman Old Style"/>
                <w:noProof/>
                <w:sz w:val="18"/>
                <w:szCs w:val="18"/>
              </w:rPr>
              <w:t>11</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Contractual limitations on the creation of security rights in receivables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_Toc202104183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4</w:t>
            </w:r>
            <w:r w:rsidRPr="005277A4">
              <w:rPr>
                <w:rFonts w:ascii="Bookman Old Style" w:hAnsi="Bookman Old Style"/>
                <w:noProof/>
                <w:webHidden/>
                <w:sz w:val="18"/>
                <w:szCs w:val="18"/>
              </w:rPr>
              <w:fldChar w:fldCharType="end"/>
            </w:r>
          </w:hyperlink>
        </w:p>
        <w:p w14:paraId="5FED3EAD" w14:textId="2FA8B8D6"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4" w:history="1">
            <w:r w:rsidRPr="005277A4">
              <w:rPr>
                <w:rStyle w:val="Hyperlink"/>
                <w:rFonts w:ascii="Bookman Old Style" w:hAnsi="Bookman Old Style"/>
                <w:noProof/>
                <w:sz w:val="18"/>
                <w:szCs w:val="18"/>
              </w:rPr>
              <w:t>Section 3 Effectiveness of a security right against third parties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_Toc202104184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4</w:t>
            </w:r>
            <w:r w:rsidRPr="005277A4">
              <w:rPr>
                <w:rFonts w:ascii="Bookman Old Style" w:hAnsi="Bookman Old Style"/>
                <w:noProof/>
                <w:webHidden/>
                <w:sz w:val="18"/>
                <w:szCs w:val="18"/>
              </w:rPr>
              <w:fldChar w:fldCharType="end"/>
            </w:r>
          </w:hyperlink>
        </w:p>
        <w:p w14:paraId="2B8A6A6F" w14:textId="77A56058"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5" w:history="1">
            <w:r w:rsidRPr="005277A4">
              <w:rPr>
                <w:rStyle w:val="Hyperlink"/>
                <w:rFonts w:ascii="Bookman Old Style" w:hAnsi="Bookman Old Style"/>
                <w:noProof/>
                <w:sz w:val="18"/>
                <w:szCs w:val="18"/>
              </w:rPr>
              <w:t>12</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Primary methods for achieving third-party effectiveness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_Toc202104185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4</w:t>
            </w:r>
            <w:r w:rsidRPr="005277A4">
              <w:rPr>
                <w:rFonts w:ascii="Bookman Old Style" w:hAnsi="Bookman Old Style"/>
                <w:noProof/>
                <w:webHidden/>
                <w:sz w:val="18"/>
                <w:szCs w:val="18"/>
              </w:rPr>
              <w:fldChar w:fldCharType="end"/>
            </w:r>
          </w:hyperlink>
        </w:p>
        <w:p w14:paraId="7821FA44" w14:textId="227ABA4E"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6" w:history="1">
            <w:r w:rsidRPr="005277A4">
              <w:rPr>
                <w:rStyle w:val="Hyperlink"/>
                <w:rFonts w:ascii="Bookman Old Style" w:hAnsi="Bookman Old Style"/>
                <w:noProof/>
                <w:sz w:val="18"/>
                <w:szCs w:val="18"/>
              </w:rPr>
              <w:t>13</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Proceeds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_Toc202104186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4</w:t>
            </w:r>
            <w:r w:rsidRPr="005277A4">
              <w:rPr>
                <w:rFonts w:ascii="Bookman Old Style" w:hAnsi="Bookman Old Style"/>
                <w:noProof/>
                <w:webHidden/>
                <w:sz w:val="18"/>
                <w:szCs w:val="18"/>
              </w:rPr>
              <w:fldChar w:fldCharType="end"/>
            </w:r>
          </w:hyperlink>
        </w:p>
        <w:p w14:paraId="4A8AE9A7" w14:textId="5F4A2663"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7" w:history="1">
            <w:r w:rsidRPr="005277A4">
              <w:rPr>
                <w:rStyle w:val="Hyperlink"/>
                <w:rFonts w:ascii="Bookman Old Style" w:hAnsi="Bookman Old Style"/>
                <w:noProof/>
                <w:sz w:val="18"/>
                <w:szCs w:val="18"/>
              </w:rPr>
              <w:t>Section 4 The registry system and priority</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_Toc202104187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4E329BAF" w14:textId="45B12286"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8" w:history="1">
            <w:r w:rsidRPr="005277A4">
              <w:rPr>
                <w:rStyle w:val="Hyperlink"/>
                <w:rFonts w:ascii="Bookman Old Style" w:hAnsi="Bookman Old Style"/>
                <w:noProof/>
                <w:sz w:val="18"/>
                <w:szCs w:val="18"/>
              </w:rPr>
              <w:t>14</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Establishment of the Registry</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_Toc202104188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068B779F" w14:textId="3A22E17D"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89" w:history="1">
            <w:r w:rsidRPr="005277A4">
              <w:rPr>
                <w:rStyle w:val="Hyperlink"/>
                <w:rFonts w:ascii="Bookman Old Style" w:hAnsi="Bookman Old Style"/>
                <w:noProof/>
                <w:sz w:val="18"/>
                <w:szCs w:val="18"/>
              </w:rPr>
              <w:t>15</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Basic features of Registry</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_Toc202104189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2F78C995" w14:textId="62E84404"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0" w:history="1">
            <w:r w:rsidRPr="005277A4">
              <w:rPr>
                <w:rStyle w:val="Hyperlink"/>
                <w:rFonts w:ascii="Bookman Old Style" w:hAnsi="Bookman Old Style"/>
                <w:noProof/>
                <w:sz w:val="18"/>
                <w:szCs w:val="18"/>
              </w:rPr>
              <w:t>16</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Priority</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_Toc202104190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47DA2328" w14:textId="046FEAF5"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1" w:history="1">
            <w:r w:rsidRPr="005277A4">
              <w:rPr>
                <w:rStyle w:val="Hyperlink"/>
                <w:rFonts w:ascii="Bookman Old Style" w:hAnsi="Bookman Old Style"/>
                <w:noProof/>
                <w:sz w:val="18"/>
                <w:szCs w:val="18"/>
              </w:rPr>
              <w:t>17</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Knowledge of existing security rights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_Toc202104191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1683A10E" w14:textId="0A185D5A"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2" w:history="1">
            <w:r w:rsidRPr="005277A4">
              <w:rPr>
                <w:rStyle w:val="Hyperlink"/>
                <w:rFonts w:ascii="Bookman Old Style" w:hAnsi="Bookman Old Style"/>
                <w:noProof/>
                <w:sz w:val="18"/>
                <w:szCs w:val="18"/>
              </w:rPr>
              <w:t>Section 5 Priority and enforcement of a security right</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_Toc202104192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52C662A9" w14:textId="730E27D1"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3" w:history="1">
            <w:r w:rsidRPr="005277A4">
              <w:rPr>
                <w:rStyle w:val="Hyperlink"/>
                <w:rFonts w:ascii="Bookman Old Style" w:hAnsi="Bookman Old Style"/>
                <w:noProof/>
                <w:sz w:val="18"/>
                <w:szCs w:val="18"/>
              </w:rPr>
              <w:t>18</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Security rights competing with rights of buyers or other transferees, lessees or licensees of encumbered inventory</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_Toc202104193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1FC3DFAA" w14:textId="2D5DC481"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4" w:history="1">
            <w:r w:rsidRPr="005277A4">
              <w:rPr>
                <w:rStyle w:val="Hyperlink"/>
                <w:rFonts w:ascii="Bookman Old Style" w:hAnsi="Bookman Old Style"/>
                <w:noProof/>
                <w:sz w:val="18"/>
                <w:szCs w:val="18"/>
              </w:rPr>
              <w:t>19</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Impact of a debtor’s insolvency on the priority of a security right</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_Toc202104194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5</w:t>
            </w:r>
            <w:r w:rsidRPr="005277A4">
              <w:rPr>
                <w:rFonts w:ascii="Bookman Old Style" w:hAnsi="Bookman Old Style"/>
                <w:noProof/>
                <w:webHidden/>
                <w:sz w:val="18"/>
                <w:szCs w:val="18"/>
              </w:rPr>
              <w:fldChar w:fldCharType="end"/>
            </w:r>
          </w:hyperlink>
        </w:p>
        <w:p w14:paraId="3868304F" w14:textId="4F86E243"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5" w:history="1">
            <w:r w:rsidRPr="005277A4">
              <w:rPr>
                <w:rStyle w:val="Hyperlink"/>
                <w:rFonts w:ascii="Bookman Old Style" w:hAnsi="Bookman Old Style"/>
                <w:noProof/>
                <w:sz w:val="18"/>
                <w:szCs w:val="18"/>
              </w:rPr>
              <w:t>20</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Subordination</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_Toc202104195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6</w:t>
            </w:r>
            <w:r w:rsidRPr="005277A4">
              <w:rPr>
                <w:rFonts w:ascii="Bookman Old Style" w:hAnsi="Bookman Old Style"/>
                <w:noProof/>
                <w:webHidden/>
                <w:sz w:val="18"/>
                <w:szCs w:val="18"/>
              </w:rPr>
              <w:fldChar w:fldCharType="end"/>
            </w:r>
          </w:hyperlink>
        </w:p>
        <w:p w14:paraId="10121F58" w14:textId="6388C386"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6" w:history="1">
            <w:r w:rsidRPr="005277A4">
              <w:rPr>
                <w:rStyle w:val="Hyperlink"/>
                <w:rFonts w:ascii="Bookman Old Style" w:hAnsi="Bookman Old Style"/>
                <w:noProof/>
                <w:sz w:val="18"/>
                <w:szCs w:val="18"/>
              </w:rPr>
              <w:t>21</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Remedies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_Toc202104196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6</w:t>
            </w:r>
            <w:r w:rsidRPr="005277A4">
              <w:rPr>
                <w:rFonts w:ascii="Bookman Old Style" w:hAnsi="Bookman Old Style"/>
                <w:noProof/>
                <w:webHidden/>
                <w:sz w:val="18"/>
                <w:szCs w:val="18"/>
              </w:rPr>
              <w:fldChar w:fldCharType="end"/>
            </w:r>
          </w:hyperlink>
        </w:p>
        <w:p w14:paraId="224921E0" w14:textId="5E6E88CD"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7" w:history="1">
            <w:r w:rsidRPr="005277A4">
              <w:rPr>
                <w:rStyle w:val="Hyperlink"/>
                <w:rFonts w:ascii="Bookman Old Style" w:hAnsi="Bookman Old Style"/>
                <w:noProof/>
                <w:sz w:val="18"/>
                <w:szCs w:val="18"/>
              </w:rPr>
              <w:t>Section 6 Final clauses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_Toc202104197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7</w:t>
            </w:r>
            <w:r w:rsidRPr="005277A4">
              <w:rPr>
                <w:rFonts w:ascii="Bookman Old Style" w:hAnsi="Bookman Old Style"/>
                <w:noProof/>
                <w:webHidden/>
                <w:sz w:val="18"/>
                <w:szCs w:val="18"/>
              </w:rPr>
              <w:fldChar w:fldCharType="end"/>
            </w:r>
          </w:hyperlink>
        </w:p>
        <w:p w14:paraId="6AA55CF9" w14:textId="47D2FE0B"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8" w:history="1">
            <w:r w:rsidRPr="005277A4">
              <w:rPr>
                <w:rStyle w:val="Hyperlink"/>
                <w:rFonts w:ascii="Bookman Old Style" w:hAnsi="Bookman Old Style"/>
                <w:noProof/>
                <w:sz w:val="18"/>
                <w:szCs w:val="18"/>
              </w:rPr>
              <w:t>22</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Conflict of laws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_Toc202104198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7</w:t>
            </w:r>
            <w:r w:rsidRPr="005277A4">
              <w:rPr>
                <w:rFonts w:ascii="Bookman Old Style" w:hAnsi="Bookman Old Style"/>
                <w:noProof/>
                <w:webHidden/>
                <w:sz w:val="18"/>
                <w:szCs w:val="18"/>
              </w:rPr>
              <w:fldChar w:fldCharType="end"/>
            </w:r>
          </w:hyperlink>
        </w:p>
        <w:p w14:paraId="64ECAB0D" w14:textId="2809A492" w:rsidR="005277A4" w:rsidRPr="005277A4" w:rsidRDefault="005277A4">
          <w:pPr>
            <w:pStyle w:val="TOC1"/>
            <w:rPr>
              <w:rFonts w:ascii="Bookman Old Style" w:eastAsiaTheme="minorEastAsia" w:hAnsi="Bookman Old Style" w:cstheme="minorBidi"/>
              <w:noProof/>
              <w:color w:val="auto"/>
              <w:kern w:val="2"/>
              <w:sz w:val="18"/>
              <w:szCs w:val="18"/>
              <w14:ligatures w14:val="standardContextual"/>
            </w:rPr>
          </w:pPr>
          <w:hyperlink w:anchor="_Toc202104199" w:history="1">
            <w:r w:rsidRPr="005277A4">
              <w:rPr>
                <w:rStyle w:val="Hyperlink"/>
                <w:rFonts w:ascii="Bookman Old Style" w:hAnsi="Bookman Old Style"/>
                <w:noProof/>
                <w:sz w:val="18"/>
                <w:szCs w:val="18"/>
              </w:rPr>
              <w:t>23</w:t>
            </w:r>
            <w:r w:rsidRPr="005277A4">
              <w:rPr>
                <w:rFonts w:ascii="Bookman Old Style" w:eastAsiaTheme="minorEastAsia" w:hAnsi="Bookman Old Style" w:cstheme="minorBidi"/>
                <w:noProof/>
                <w:color w:val="auto"/>
                <w:kern w:val="2"/>
                <w:sz w:val="18"/>
                <w:szCs w:val="18"/>
                <w14:ligatures w14:val="standardContextual"/>
              </w:rPr>
              <w:tab/>
            </w:r>
            <w:r w:rsidRPr="005277A4">
              <w:rPr>
                <w:rStyle w:val="Hyperlink"/>
                <w:rFonts w:ascii="Bookman Old Style" w:hAnsi="Bookman Old Style"/>
                <w:noProof/>
                <w:sz w:val="18"/>
                <w:szCs w:val="18"/>
              </w:rPr>
              <w:t>Further implementing rules</w:t>
            </w:r>
            <w:r w:rsidRPr="005277A4">
              <w:rPr>
                <w:rFonts w:ascii="Bookman Old Style" w:hAnsi="Bookman Old Style"/>
                <w:noProof/>
                <w:webHidden/>
                <w:sz w:val="18"/>
                <w:szCs w:val="18"/>
              </w:rPr>
              <w:tab/>
            </w:r>
            <w:r w:rsidRPr="005277A4">
              <w:rPr>
                <w:rFonts w:ascii="Bookman Old Style" w:hAnsi="Bookman Old Style"/>
                <w:noProof/>
                <w:webHidden/>
                <w:sz w:val="18"/>
                <w:szCs w:val="18"/>
              </w:rPr>
              <w:fldChar w:fldCharType="begin"/>
            </w:r>
            <w:r w:rsidRPr="005277A4">
              <w:rPr>
                <w:rFonts w:ascii="Bookman Old Style" w:hAnsi="Bookman Old Style"/>
                <w:noProof/>
                <w:webHidden/>
                <w:sz w:val="18"/>
                <w:szCs w:val="18"/>
              </w:rPr>
              <w:instrText xml:space="preserve"> PAGEREF _Toc202104199 \h </w:instrText>
            </w:r>
            <w:r w:rsidRPr="005277A4">
              <w:rPr>
                <w:rFonts w:ascii="Bookman Old Style" w:hAnsi="Bookman Old Style"/>
                <w:noProof/>
                <w:webHidden/>
                <w:sz w:val="18"/>
                <w:szCs w:val="18"/>
              </w:rPr>
            </w:r>
            <w:r w:rsidRPr="005277A4">
              <w:rPr>
                <w:rFonts w:ascii="Bookman Old Style" w:hAnsi="Bookman Old Style"/>
                <w:noProof/>
                <w:webHidden/>
                <w:sz w:val="18"/>
                <w:szCs w:val="18"/>
              </w:rPr>
              <w:fldChar w:fldCharType="separate"/>
            </w:r>
            <w:r w:rsidRPr="005277A4">
              <w:rPr>
                <w:rFonts w:ascii="Bookman Old Style" w:hAnsi="Bookman Old Style"/>
                <w:noProof/>
                <w:webHidden/>
                <w:sz w:val="18"/>
                <w:szCs w:val="18"/>
              </w:rPr>
              <w:t>7</w:t>
            </w:r>
            <w:r w:rsidRPr="005277A4">
              <w:rPr>
                <w:rFonts w:ascii="Bookman Old Style" w:hAnsi="Bookman Old Style"/>
                <w:noProof/>
                <w:webHidden/>
                <w:sz w:val="18"/>
                <w:szCs w:val="18"/>
              </w:rPr>
              <w:fldChar w:fldCharType="end"/>
            </w:r>
          </w:hyperlink>
        </w:p>
        <w:p w14:paraId="7EEDBBE8" w14:textId="666AEF75" w:rsidR="00820A47" w:rsidRPr="00E67617" w:rsidRDefault="00820A47" w:rsidP="00E67617">
          <w:pPr>
            <w:pStyle w:val="TOC1"/>
            <w:jc w:val="left"/>
            <w:rPr>
              <w:rFonts w:ascii="Bookman Old Style" w:hAnsi="Bookman Old Style"/>
              <w:sz w:val="18"/>
              <w:szCs w:val="18"/>
            </w:rPr>
          </w:pPr>
          <w:r w:rsidRPr="005277A4">
            <w:rPr>
              <w:rFonts w:ascii="Bookman Old Style" w:hAnsi="Bookman Old Style"/>
              <w:sz w:val="18"/>
              <w:szCs w:val="18"/>
            </w:rPr>
            <w:fldChar w:fldCharType="end"/>
          </w:r>
        </w:p>
        <w:p w14:paraId="0DBEE3A9" w14:textId="2B09AA4B" w:rsidR="005B1868" w:rsidRPr="00E67617" w:rsidRDefault="00000000" w:rsidP="00E67617">
          <w:pPr>
            <w:jc w:val="left"/>
            <w:rPr>
              <w:rFonts w:ascii="Bookman Old Style" w:hAnsi="Bookman Old Style"/>
              <w:sz w:val="18"/>
              <w:szCs w:val="18"/>
            </w:rPr>
          </w:pPr>
        </w:p>
      </w:sdtContent>
    </w:sdt>
    <w:p w14:paraId="6F3094F2" w14:textId="77777777" w:rsidR="005B1868" w:rsidRPr="00E67617" w:rsidRDefault="005B1868" w:rsidP="00E67617">
      <w:pPr>
        <w:jc w:val="left"/>
        <w:rPr>
          <w:rFonts w:ascii="Bookman Old Style" w:hAnsi="Bookman Old Style"/>
          <w:sz w:val="18"/>
          <w:szCs w:val="18"/>
        </w:rPr>
      </w:pPr>
    </w:p>
    <w:p w14:paraId="35CEFDDA" w14:textId="77777777" w:rsidR="005B1868" w:rsidRPr="00E67617" w:rsidRDefault="005B1868" w:rsidP="00E67617">
      <w:pPr>
        <w:jc w:val="left"/>
        <w:rPr>
          <w:rFonts w:ascii="Bookman Old Style" w:hAnsi="Bookman Old Style"/>
          <w:sz w:val="18"/>
          <w:szCs w:val="18"/>
        </w:rPr>
        <w:sectPr w:rsidR="005B1868" w:rsidRPr="00E67617" w:rsidSect="005B1868">
          <w:headerReference w:type="even" r:id="rId10"/>
          <w:headerReference w:type="default" r:id="rId11"/>
          <w:footerReference w:type="default" r:id="rId12"/>
          <w:headerReference w:type="first" r:id="rId13"/>
          <w:footerReference w:type="first" r:id="rId14"/>
          <w:type w:val="continuous"/>
          <w:pgSz w:w="11909" w:h="16834" w:code="9"/>
          <w:pgMar w:top="1418" w:right="1418" w:bottom="1418" w:left="1418" w:header="709" w:footer="567" w:gutter="0"/>
          <w:cols w:space="720"/>
          <w:titlePg/>
          <w:docGrid w:linePitch="360"/>
        </w:sectPr>
      </w:pPr>
    </w:p>
    <w:p w14:paraId="0DD3C705" w14:textId="4F73F590" w:rsidR="005B1868" w:rsidRPr="00E67617" w:rsidRDefault="008E4D31" w:rsidP="00E67617">
      <w:pPr>
        <w:pStyle w:val="SectionNumbering"/>
        <w:jc w:val="left"/>
        <w:rPr>
          <w:rFonts w:ascii="Bookman Old Style" w:hAnsi="Bookman Old Style"/>
          <w:sz w:val="18"/>
          <w:szCs w:val="18"/>
        </w:rPr>
      </w:pPr>
      <w:r w:rsidRPr="00E67617">
        <w:rPr>
          <w:rFonts w:ascii="Bookman Old Style" w:hAnsi="Bookman Old Style"/>
          <w:sz w:val="18"/>
          <w:szCs w:val="18"/>
        </w:rPr>
        <w:lastRenderedPageBreak/>
        <w:br/>
      </w:r>
      <w:r w:rsidRPr="00E67617">
        <w:rPr>
          <w:rFonts w:ascii="Bookman Old Style" w:hAnsi="Bookman Old Style"/>
          <w:sz w:val="18"/>
          <w:szCs w:val="18"/>
        </w:rPr>
        <w:br/>
      </w:r>
      <w:bookmarkStart w:id="1" w:name="_Toc202104171"/>
      <w:r w:rsidR="005B1868" w:rsidRPr="00E67617">
        <w:rPr>
          <w:rFonts w:ascii="Bookman Old Style" w:hAnsi="Bookman Old Style"/>
          <w:sz w:val="18"/>
          <w:szCs w:val="18"/>
        </w:rPr>
        <w:t>Scope of application and general provisions</w:t>
      </w:r>
      <w:bookmarkEnd w:id="1"/>
    </w:p>
    <w:p w14:paraId="1086D539" w14:textId="1B39DA5A" w:rsidR="005B1868" w:rsidRPr="00E67617" w:rsidRDefault="005B1868" w:rsidP="00E67617">
      <w:pPr>
        <w:pStyle w:val="Level1Heading"/>
        <w:jc w:val="left"/>
        <w:rPr>
          <w:rFonts w:ascii="Bookman Old Style" w:hAnsi="Bookman Old Style"/>
          <w:sz w:val="18"/>
          <w:szCs w:val="18"/>
        </w:rPr>
      </w:pPr>
      <w:bookmarkStart w:id="2" w:name="_Ref193994710"/>
      <w:bookmarkStart w:id="3" w:name="_Ref193997527"/>
      <w:bookmarkStart w:id="4" w:name="_Toc202104172"/>
      <w:r w:rsidRPr="00E67617">
        <w:rPr>
          <w:rFonts w:ascii="Bookman Old Style" w:hAnsi="Bookman Old Style"/>
          <w:sz w:val="18"/>
          <w:szCs w:val="18"/>
        </w:rPr>
        <w:t>Scope of application</w:t>
      </w:r>
      <w:bookmarkEnd w:id="2"/>
      <w:bookmarkEnd w:id="3"/>
      <w:bookmarkEnd w:id="4"/>
    </w:p>
    <w:p w14:paraId="1FAEAD59" w14:textId="272E1C80"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This Law applies to security rights i</w:t>
      </w:r>
      <w:r w:rsidR="00417AEB">
        <w:rPr>
          <w:rFonts w:ascii="Bookman Old Style" w:hAnsi="Bookman Old Style"/>
          <w:sz w:val="18"/>
          <w:szCs w:val="18"/>
        </w:rPr>
        <w:t xml:space="preserve">n </w:t>
      </w:r>
      <w:r w:rsidR="00244AAE">
        <w:rPr>
          <w:rFonts w:ascii="Bookman Old Style" w:hAnsi="Bookman Old Style"/>
          <w:sz w:val="18"/>
          <w:szCs w:val="18"/>
        </w:rPr>
        <w:t>i</w:t>
      </w:r>
      <w:r w:rsidR="00417AEB">
        <w:rPr>
          <w:rFonts w:ascii="Bookman Old Style" w:hAnsi="Bookman Old Style"/>
          <w:sz w:val="18"/>
          <w:szCs w:val="18"/>
        </w:rPr>
        <w:t>nventory (i</w:t>
      </w:r>
      <w:r w:rsidR="00986463">
        <w:rPr>
          <w:rFonts w:ascii="Bookman Old Style" w:hAnsi="Bookman Old Style"/>
          <w:sz w:val="18"/>
          <w:szCs w:val="18"/>
        </w:rPr>
        <w:t>ncluding associated receivables)</w:t>
      </w:r>
      <w:r w:rsidR="00694039" w:rsidRPr="00E67617">
        <w:rPr>
          <w:rFonts w:ascii="Bookman Old Style" w:hAnsi="Bookman Old Style"/>
          <w:sz w:val="18"/>
          <w:szCs w:val="18"/>
        </w:rPr>
        <w:t xml:space="preserve"> within </w:t>
      </w:r>
      <w:r w:rsidR="00C90985" w:rsidRPr="00E67617">
        <w:rPr>
          <w:rFonts w:ascii="Bookman Old Style" w:hAnsi="Bookman Old Style"/>
          <w:sz w:val="18"/>
          <w:szCs w:val="18"/>
        </w:rPr>
        <w:t xml:space="preserve">the </w:t>
      </w:r>
      <w:r w:rsidR="00E67617">
        <w:rPr>
          <w:rFonts w:ascii="Bookman Old Style" w:hAnsi="Bookman Old Style"/>
          <w:sz w:val="18"/>
          <w:szCs w:val="18"/>
        </w:rPr>
        <w:t>s</w:t>
      </w:r>
      <w:r w:rsidR="00694039" w:rsidRPr="00E67617">
        <w:rPr>
          <w:rFonts w:ascii="Bookman Old Style" w:hAnsi="Bookman Old Style"/>
          <w:sz w:val="18"/>
          <w:szCs w:val="18"/>
        </w:rPr>
        <w:t xml:space="preserve">pecial </w:t>
      </w:r>
      <w:r w:rsidR="00E67617">
        <w:rPr>
          <w:rFonts w:ascii="Bookman Old Style" w:hAnsi="Bookman Old Style"/>
          <w:sz w:val="18"/>
          <w:szCs w:val="18"/>
        </w:rPr>
        <w:t>e</w:t>
      </w:r>
      <w:r w:rsidR="00694039" w:rsidRPr="00E67617">
        <w:rPr>
          <w:rFonts w:ascii="Bookman Old Style" w:hAnsi="Bookman Old Style"/>
          <w:sz w:val="18"/>
          <w:szCs w:val="18"/>
        </w:rPr>
        <w:t xml:space="preserve">conomic </w:t>
      </w:r>
      <w:r w:rsidR="00E67617">
        <w:rPr>
          <w:rFonts w:ascii="Bookman Old Style" w:hAnsi="Bookman Old Style"/>
          <w:sz w:val="18"/>
          <w:szCs w:val="18"/>
        </w:rPr>
        <w:t>z</w:t>
      </w:r>
      <w:r w:rsidR="00694039" w:rsidRPr="00E67617">
        <w:rPr>
          <w:rFonts w:ascii="Bookman Old Style" w:hAnsi="Bookman Old Style"/>
          <w:sz w:val="18"/>
          <w:szCs w:val="18"/>
        </w:rPr>
        <w:t>one</w:t>
      </w:r>
      <w:r w:rsidRPr="00E67617">
        <w:rPr>
          <w:rFonts w:ascii="Bookman Old Style" w:hAnsi="Bookman Old Style"/>
          <w:sz w:val="18"/>
          <w:szCs w:val="18"/>
        </w:rPr>
        <w:t>.</w:t>
      </w:r>
      <w:r w:rsidR="00694039" w:rsidRPr="00E67617">
        <w:rPr>
          <w:rFonts w:ascii="Bookman Old Style" w:hAnsi="Bookman Old Style"/>
          <w:sz w:val="18"/>
          <w:szCs w:val="18"/>
        </w:rPr>
        <w:t xml:space="preserve"> </w:t>
      </w:r>
    </w:p>
    <w:p w14:paraId="1528264D" w14:textId="77777777" w:rsidR="00C90985" w:rsidRPr="00E67617" w:rsidRDefault="00694039"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The objective of this Law </w:t>
      </w:r>
      <w:r w:rsidR="00C90985" w:rsidRPr="00E67617">
        <w:rPr>
          <w:rFonts w:ascii="Bookman Old Style" w:hAnsi="Bookman Old Style"/>
          <w:sz w:val="18"/>
          <w:szCs w:val="18"/>
        </w:rPr>
        <w:t>is to:</w:t>
      </w:r>
    </w:p>
    <w:p w14:paraId="16F15611" w14:textId="1941056D" w:rsidR="00694039" w:rsidRPr="00E67617" w:rsidRDefault="00E0108C"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facilitate the </w:t>
      </w:r>
      <w:r w:rsidR="00F31CA8" w:rsidRPr="00E67617">
        <w:rPr>
          <w:rFonts w:ascii="Bookman Old Style" w:hAnsi="Bookman Old Style"/>
          <w:sz w:val="18"/>
          <w:szCs w:val="18"/>
        </w:rPr>
        <w:t xml:space="preserve">provision of inventory financing by </w:t>
      </w:r>
      <w:r w:rsidR="00C90985" w:rsidRPr="00E67617">
        <w:rPr>
          <w:rFonts w:ascii="Bookman Old Style" w:hAnsi="Bookman Old Style"/>
          <w:sz w:val="18"/>
          <w:szCs w:val="18"/>
        </w:rPr>
        <w:t>provid</w:t>
      </w:r>
      <w:r w:rsidR="00F31CA8" w:rsidRPr="00E67617">
        <w:rPr>
          <w:rFonts w:ascii="Bookman Old Style" w:hAnsi="Bookman Old Style"/>
          <w:sz w:val="18"/>
          <w:szCs w:val="18"/>
        </w:rPr>
        <w:t xml:space="preserve">ing enabling rules for </w:t>
      </w:r>
      <w:r w:rsidR="00C90985" w:rsidRPr="00E67617">
        <w:rPr>
          <w:rFonts w:ascii="Bookman Old Style" w:hAnsi="Bookman Old Style"/>
          <w:sz w:val="18"/>
          <w:szCs w:val="18"/>
        </w:rPr>
        <w:t xml:space="preserve">the </w:t>
      </w:r>
      <w:r w:rsidR="0084209D">
        <w:rPr>
          <w:rFonts w:ascii="Bookman Old Style" w:hAnsi="Bookman Old Style"/>
          <w:sz w:val="18"/>
          <w:szCs w:val="18"/>
        </w:rPr>
        <w:t>cr</w:t>
      </w:r>
      <w:r w:rsidR="009B318E">
        <w:rPr>
          <w:rFonts w:ascii="Bookman Old Style" w:hAnsi="Bookman Old Style"/>
          <w:sz w:val="18"/>
          <w:szCs w:val="18"/>
        </w:rPr>
        <w:t>e</w:t>
      </w:r>
      <w:r w:rsidR="00C90985" w:rsidRPr="00E67617">
        <w:rPr>
          <w:rFonts w:ascii="Bookman Old Style" w:hAnsi="Bookman Old Style"/>
          <w:sz w:val="18"/>
          <w:szCs w:val="18"/>
        </w:rPr>
        <w:t>ation</w:t>
      </w:r>
      <w:r w:rsidRPr="00E67617">
        <w:rPr>
          <w:rFonts w:ascii="Bookman Old Style" w:hAnsi="Bookman Old Style"/>
          <w:sz w:val="18"/>
          <w:szCs w:val="18"/>
        </w:rPr>
        <w:t>, priority and enforcement</w:t>
      </w:r>
      <w:r w:rsidR="00C90985" w:rsidRPr="00E67617">
        <w:rPr>
          <w:rFonts w:ascii="Bookman Old Style" w:hAnsi="Bookman Old Style"/>
          <w:sz w:val="18"/>
          <w:szCs w:val="18"/>
        </w:rPr>
        <w:t xml:space="preserve"> of fixed and floating security within the </w:t>
      </w:r>
      <w:r w:rsidR="00E67617">
        <w:rPr>
          <w:rFonts w:ascii="Bookman Old Style" w:hAnsi="Bookman Old Style"/>
          <w:sz w:val="18"/>
          <w:szCs w:val="18"/>
        </w:rPr>
        <w:t>s</w:t>
      </w:r>
      <w:r w:rsidR="00C90985" w:rsidRPr="00E67617">
        <w:rPr>
          <w:rFonts w:ascii="Bookman Old Style" w:hAnsi="Bookman Old Style"/>
          <w:sz w:val="18"/>
          <w:szCs w:val="18"/>
        </w:rPr>
        <w:t xml:space="preserve">pecial </w:t>
      </w:r>
      <w:r w:rsidR="00E67617">
        <w:rPr>
          <w:rFonts w:ascii="Bookman Old Style" w:hAnsi="Bookman Old Style"/>
          <w:sz w:val="18"/>
          <w:szCs w:val="18"/>
        </w:rPr>
        <w:t>e</w:t>
      </w:r>
      <w:r w:rsidR="00C90985" w:rsidRPr="00E67617">
        <w:rPr>
          <w:rFonts w:ascii="Bookman Old Style" w:hAnsi="Bookman Old Style"/>
          <w:sz w:val="18"/>
          <w:szCs w:val="18"/>
        </w:rPr>
        <w:t xml:space="preserve">conomic </w:t>
      </w:r>
      <w:proofErr w:type="gramStart"/>
      <w:r w:rsidR="00E67617">
        <w:rPr>
          <w:rFonts w:ascii="Bookman Old Style" w:hAnsi="Bookman Old Style"/>
          <w:sz w:val="18"/>
          <w:szCs w:val="18"/>
        </w:rPr>
        <w:t>z</w:t>
      </w:r>
      <w:r w:rsidR="00C90985" w:rsidRPr="00E67617">
        <w:rPr>
          <w:rFonts w:ascii="Bookman Old Style" w:hAnsi="Bookman Old Style"/>
          <w:sz w:val="18"/>
          <w:szCs w:val="18"/>
        </w:rPr>
        <w:t>one;</w:t>
      </w:r>
      <w:proofErr w:type="gramEnd"/>
      <w:r w:rsidR="00C90985" w:rsidRPr="00E67617">
        <w:rPr>
          <w:rFonts w:ascii="Bookman Old Style" w:hAnsi="Bookman Old Style"/>
          <w:sz w:val="18"/>
          <w:szCs w:val="18"/>
        </w:rPr>
        <w:t xml:space="preserve"> </w:t>
      </w:r>
    </w:p>
    <w:p w14:paraId="4B6F5AB0" w14:textId="0100D00A" w:rsidR="00AD6D6B" w:rsidRPr="00E67617" w:rsidRDefault="00A3275A"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set out </w:t>
      </w:r>
      <w:r w:rsidR="00AD6D6B" w:rsidRPr="00E67617">
        <w:rPr>
          <w:rFonts w:ascii="Bookman Old Style" w:hAnsi="Bookman Old Style"/>
          <w:sz w:val="18"/>
          <w:szCs w:val="18"/>
        </w:rPr>
        <w:t xml:space="preserve">the principles for the establishment </w:t>
      </w:r>
      <w:r w:rsidR="00B43C7A">
        <w:rPr>
          <w:rFonts w:ascii="Bookman Old Style" w:hAnsi="Bookman Old Style"/>
          <w:sz w:val="18"/>
          <w:szCs w:val="18"/>
        </w:rPr>
        <w:t xml:space="preserve">or designation </w:t>
      </w:r>
      <w:r w:rsidR="00AD6D6B" w:rsidRPr="00E67617">
        <w:rPr>
          <w:rFonts w:ascii="Bookman Old Style" w:hAnsi="Bookman Old Style"/>
          <w:sz w:val="18"/>
          <w:szCs w:val="18"/>
        </w:rPr>
        <w:t xml:space="preserve">of a registry to </w:t>
      </w:r>
      <w:r w:rsidR="00265D91">
        <w:rPr>
          <w:rFonts w:ascii="Bookman Old Style" w:hAnsi="Bookman Old Style"/>
          <w:sz w:val="18"/>
          <w:szCs w:val="18"/>
        </w:rPr>
        <w:t>determine</w:t>
      </w:r>
      <w:r w:rsidR="00BE4C00" w:rsidRPr="00E67617">
        <w:rPr>
          <w:rFonts w:ascii="Bookman Old Style" w:hAnsi="Bookman Old Style"/>
          <w:sz w:val="18"/>
          <w:szCs w:val="18"/>
        </w:rPr>
        <w:t xml:space="preserve"> priority</w:t>
      </w:r>
      <w:r w:rsidR="00E0108C" w:rsidRPr="00E67617">
        <w:rPr>
          <w:rFonts w:ascii="Bookman Old Style" w:hAnsi="Bookman Old Style"/>
          <w:sz w:val="18"/>
          <w:szCs w:val="18"/>
        </w:rPr>
        <w:t xml:space="preserve"> of the security</w:t>
      </w:r>
      <w:r w:rsidR="00630C00">
        <w:rPr>
          <w:rFonts w:ascii="Bookman Old Style" w:hAnsi="Bookman Old Style"/>
          <w:sz w:val="18"/>
          <w:szCs w:val="18"/>
        </w:rPr>
        <w:t xml:space="preserve"> within the special economic zone</w:t>
      </w:r>
      <w:r w:rsidR="00BE4C00" w:rsidRPr="00E67617">
        <w:rPr>
          <w:rFonts w:ascii="Bookman Old Style" w:hAnsi="Bookman Old Style"/>
          <w:sz w:val="18"/>
          <w:szCs w:val="18"/>
        </w:rPr>
        <w:t xml:space="preserve">; and </w:t>
      </w:r>
    </w:p>
    <w:p w14:paraId="00BFACDE" w14:textId="7611D1A9" w:rsidR="00C90985" w:rsidRPr="00E67617" w:rsidRDefault="00A3275A"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ensure that the property interest established in fixed and floating security in the </w:t>
      </w:r>
      <w:r w:rsidR="002007F0">
        <w:rPr>
          <w:rFonts w:ascii="Bookman Old Style" w:hAnsi="Bookman Old Style"/>
          <w:sz w:val="18"/>
          <w:szCs w:val="18"/>
        </w:rPr>
        <w:t>s</w:t>
      </w:r>
      <w:r w:rsidRPr="00E67617">
        <w:rPr>
          <w:rFonts w:ascii="Bookman Old Style" w:hAnsi="Bookman Old Style"/>
          <w:sz w:val="18"/>
          <w:szCs w:val="18"/>
        </w:rPr>
        <w:t xml:space="preserve">pecial </w:t>
      </w:r>
      <w:r w:rsidR="002007F0">
        <w:rPr>
          <w:rFonts w:ascii="Bookman Old Style" w:hAnsi="Bookman Old Style"/>
          <w:sz w:val="18"/>
          <w:szCs w:val="18"/>
        </w:rPr>
        <w:t>e</w:t>
      </w:r>
      <w:r w:rsidRPr="00E67617">
        <w:rPr>
          <w:rFonts w:ascii="Bookman Old Style" w:hAnsi="Bookman Old Style"/>
          <w:sz w:val="18"/>
          <w:szCs w:val="18"/>
        </w:rPr>
        <w:t xml:space="preserve">conomic </w:t>
      </w:r>
      <w:r w:rsidR="002007F0">
        <w:rPr>
          <w:rFonts w:ascii="Bookman Old Style" w:hAnsi="Bookman Old Style"/>
          <w:sz w:val="18"/>
          <w:szCs w:val="18"/>
        </w:rPr>
        <w:t>z</w:t>
      </w:r>
      <w:r w:rsidRPr="00E67617">
        <w:rPr>
          <w:rFonts w:ascii="Bookman Old Style" w:hAnsi="Bookman Old Style"/>
          <w:sz w:val="18"/>
          <w:szCs w:val="18"/>
        </w:rPr>
        <w:t xml:space="preserve">one will be effective when the </w:t>
      </w:r>
      <w:r w:rsidRPr="00E67617">
        <w:rPr>
          <w:rFonts w:ascii="Bookman Old Style" w:hAnsi="Bookman Old Style"/>
          <w:i/>
          <w:iCs/>
          <w:sz w:val="18"/>
          <w:szCs w:val="18"/>
        </w:rPr>
        <w:t>lex situs</w:t>
      </w:r>
      <w:r w:rsidRPr="00E67617">
        <w:rPr>
          <w:rFonts w:ascii="Bookman Old Style" w:hAnsi="Bookman Old Style"/>
          <w:sz w:val="18"/>
          <w:szCs w:val="18"/>
        </w:rPr>
        <w:t xml:space="preserve"> </w:t>
      </w:r>
      <w:r w:rsidR="00E279E9" w:rsidRPr="00E67617">
        <w:rPr>
          <w:rFonts w:ascii="Bookman Old Style" w:hAnsi="Bookman Old Style"/>
          <w:sz w:val="18"/>
          <w:szCs w:val="18"/>
        </w:rPr>
        <w:t xml:space="preserve">relating thereto </w:t>
      </w:r>
      <w:r w:rsidRPr="00E67617">
        <w:rPr>
          <w:rFonts w:ascii="Bookman Old Style" w:hAnsi="Bookman Old Style"/>
          <w:sz w:val="18"/>
          <w:szCs w:val="18"/>
        </w:rPr>
        <w:t xml:space="preserve">is referred to and applied by courts and tribunals outside of the </w:t>
      </w:r>
      <w:r w:rsidR="00E92E70">
        <w:rPr>
          <w:rFonts w:ascii="Bookman Old Style" w:hAnsi="Bookman Old Style"/>
          <w:sz w:val="18"/>
          <w:szCs w:val="18"/>
        </w:rPr>
        <w:t>s</w:t>
      </w:r>
      <w:r w:rsidRPr="00E67617">
        <w:rPr>
          <w:rFonts w:ascii="Bookman Old Style" w:hAnsi="Bookman Old Style"/>
          <w:sz w:val="18"/>
          <w:szCs w:val="18"/>
        </w:rPr>
        <w:t xml:space="preserve">pecial </w:t>
      </w:r>
      <w:r w:rsidR="00E92E70">
        <w:rPr>
          <w:rFonts w:ascii="Bookman Old Style" w:hAnsi="Bookman Old Style"/>
          <w:sz w:val="18"/>
          <w:szCs w:val="18"/>
        </w:rPr>
        <w:t>e</w:t>
      </w:r>
      <w:r w:rsidRPr="00E67617">
        <w:rPr>
          <w:rFonts w:ascii="Bookman Old Style" w:hAnsi="Bookman Old Style"/>
          <w:sz w:val="18"/>
          <w:szCs w:val="18"/>
        </w:rPr>
        <w:t xml:space="preserve">conomic </w:t>
      </w:r>
      <w:r w:rsidR="00E92E70">
        <w:rPr>
          <w:rFonts w:ascii="Bookman Old Style" w:hAnsi="Bookman Old Style"/>
          <w:sz w:val="18"/>
          <w:szCs w:val="18"/>
        </w:rPr>
        <w:t>z</w:t>
      </w:r>
      <w:r w:rsidRPr="00E67617">
        <w:rPr>
          <w:rFonts w:ascii="Bookman Old Style" w:hAnsi="Bookman Old Style"/>
          <w:sz w:val="18"/>
          <w:szCs w:val="18"/>
        </w:rPr>
        <w:t>one</w:t>
      </w:r>
      <w:r w:rsidR="00C90985" w:rsidRPr="00E67617">
        <w:rPr>
          <w:rFonts w:ascii="Bookman Old Style" w:hAnsi="Bookman Old Style"/>
          <w:sz w:val="18"/>
          <w:szCs w:val="18"/>
        </w:rPr>
        <w:t>.</w:t>
      </w:r>
    </w:p>
    <w:p w14:paraId="77232C56" w14:textId="02E2AD50" w:rsidR="00694039" w:rsidRPr="00E67617" w:rsidRDefault="00694039"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This Law will apply in the </w:t>
      </w:r>
      <w:r w:rsidR="00E92E70">
        <w:rPr>
          <w:rFonts w:ascii="Bookman Old Style" w:hAnsi="Bookman Old Style"/>
          <w:sz w:val="18"/>
          <w:szCs w:val="18"/>
        </w:rPr>
        <w:t>s</w:t>
      </w:r>
      <w:r w:rsidRPr="00E67617">
        <w:rPr>
          <w:rFonts w:ascii="Bookman Old Style" w:hAnsi="Bookman Old Style"/>
          <w:sz w:val="18"/>
          <w:szCs w:val="18"/>
        </w:rPr>
        <w:t xml:space="preserve">pecial </w:t>
      </w:r>
      <w:r w:rsidR="00E92E70">
        <w:rPr>
          <w:rFonts w:ascii="Bookman Old Style" w:hAnsi="Bookman Old Style"/>
          <w:sz w:val="18"/>
          <w:szCs w:val="18"/>
        </w:rPr>
        <w:t>e</w:t>
      </w:r>
      <w:r w:rsidRPr="00E67617">
        <w:rPr>
          <w:rFonts w:ascii="Bookman Old Style" w:hAnsi="Bookman Old Style"/>
          <w:sz w:val="18"/>
          <w:szCs w:val="18"/>
        </w:rPr>
        <w:t xml:space="preserve">conomic </w:t>
      </w:r>
      <w:r w:rsidR="00E92E70">
        <w:rPr>
          <w:rFonts w:ascii="Bookman Old Style" w:hAnsi="Bookman Old Style"/>
          <w:sz w:val="18"/>
          <w:szCs w:val="18"/>
        </w:rPr>
        <w:t>z</w:t>
      </w:r>
      <w:r w:rsidRPr="00E67617">
        <w:rPr>
          <w:rFonts w:ascii="Bookman Old Style" w:hAnsi="Bookman Old Style"/>
          <w:sz w:val="18"/>
          <w:szCs w:val="18"/>
        </w:rPr>
        <w:t xml:space="preserve">one and shall override any conflicting civil or commercial laws of the </w:t>
      </w:r>
      <w:r w:rsidR="0048044B">
        <w:rPr>
          <w:rFonts w:ascii="Bookman Old Style" w:hAnsi="Bookman Old Style"/>
          <w:sz w:val="18"/>
          <w:szCs w:val="18"/>
        </w:rPr>
        <w:t>s</w:t>
      </w:r>
      <w:r w:rsidRPr="00E67617">
        <w:rPr>
          <w:rFonts w:ascii="Bookman Old Style" w:hAnsi="Bookman Old Style"/>
          <w:sz w:val="18"/>
          <w:szCs w:val="18"/>
        </w:rPr>
        <w:t xml:space="preserve">tate </w:t>
      </w:r>
      <w:r w:rsidR="00E279E9" w:rsidRPr="00E67617">
        <w:rPr>
          <w:rFonts w:ascii="Bookman Old Style" w:hAnsi="Bookman Old Style"/>
          <w:sz w:val="18"/>
          <w:szCs w:val="18"/>
        </w:rPr>
        <w:t xml:space="preserve">within which </w:t>
      </w:r>
      <w:r w:rsidRPr="00E67617">
        <w:rPr>
          <w:rFonts w:ascii="Bookman Old Style" w:hAnsi="Bookman Old Style"/>
          <w:sz w:val="18"/>
          <w:szCs w:val="18"/>
        </w:rPr>
        <w:t xml:space="preserve">the </w:t>
      </w:r>
      <w:r w:rsidR="0080614A">
        <w:rPr>
          <w:rFonts w:ascii="Bookman Old Style" w:hAnsi="Bookman Old Style"/>
          <w:sz w:val="18"/>
          <w:szCs w:val="18"/>
        </w:rPr>
        <w:t>s</w:t>
      </w:r>
      <w:r w:rsidRPr="00E67617">
        <w:rPr>
          <w:rFonts w:ascii="Bookman Old Style" w:hAnsi="Bookman Old Style"/>
          <w:sz w:val="18"/>
          <w:szCs w:val="18"/>
        </w:rPr>
        <w:t xml:space="preserve">pecial </w:t>
      </w:r>
      <w:r w:rsidR="0080614A">
        <w:rPr>
          <w:rFonts w:ascii="Bookman Old Style" w:hAnsi="Bookman Old Style"/>
          <w:sz w:val="18"/>
          <w:szCs w:val="18"/>
        </w:rPr>
        <w:t>e</w:t>
      </w:r>
      <w:r w:rsidRPr="00E67617">
        <w:rPr>
          <w:rFonts w:ascii="Bookman Old Style" w:hAnsi="Bookman Old Style"/>
          <w:sz w:val="18"/>
          <w:szCs w:val="18"/>
        </w:rPr>
        <w:t xml:space="preserve">conomic </w:t>
      </w:r>
      <w:r w:rsidR="0080614A">
        <w:rPr>
          <w:rFonts w:ascii="Bookman Old Style" w:hAnsi="Bookman Old Style"/>
          <w:sz w:val="18"/>
          <w:szCs w:val="18"/>
        </w:rPr>
        <w:t>z</w:t>
      </w:r>
      <w:r w:rsidRPr="00E67617">
        <w:rPr>
          <w:rFonts w:ascii="Bookman Old Style" w:hAnsi="Bookman Old Style"/>
          <w:sz w:val="18"/>
          <w:szCs w:val="18"/>
        </w:rPr>
        <w:t>one</w:t>
      </w:r>
      <w:r w:rsidR="00E279E9" w:rsidRPr="00E67617">
        <w:rPr>
          <w:rFonts w:ascii="Bookman Old Style" w:hAnsi="Bookman Old Style"/>
          <w:sz w:val="18"/>
          <w:szCs w:val="18"/>
        </w:rPr>
        <w:t xml:space="preserve"> is situated</w:t>
      </w:r>
      <w:r w:rsidRPr="00E67617">
        <w:rPr>
          <w:rFonts w:ascii="Bookman Old Style" w:hAnsi="Bookman Old Style"/>
          <w:sz w:val="18"/>
          <w:szCs w:val="18"/>
        </w:rPr>
        <w:t xml:space="preserve">. </w:t>
      </w:r>
    </w:p>
    <w:p w14:paraId="42F91673" w14:textId="77777777" w:rsidR="008E4D31" w:rsidRPr="00E67617" w:rsidRDefault="005B1868" w:rsidP="00E67617">
      <w:pPr>
        <w:pStyle w:val="Level1Heading"/>
        <w:jc w:val="left"/>
        <w:rPr>
          <w:rFonts w:ascii="Bookman Old Style" w:hAnsi="Bookman Old Style"/>
          <w:sz w:val="18"/>
          <w:szCs w:val="18"/>
        </w:rPr>
      </w:pPr>
      <w:bookmarkStart w:id="5" w:name="_Ref193995358"/>
      <w:bookmarkStart w:id="6" w:name="_Toc202104173"/>
      <w:r w:rsidRPr="00E67617">
        <w:rPr>
          <w:rFonts w:ascii="Bookman Old Style" w:hAnsi="Bookman Old Style"/>
          <w:sz w:val="18"/>
          <w:szCs w:val="18"/>
        </w:rPr>
        <w:t>Definitions and rules of interpretation</w:t>
      </w:r>
      <w:bookmarkEnd w:id="5"/>
      <w:bookmarkEnd w:id="6"/>
      <w:r w:rsidRPr="00E67617">
        <w:rPr>
          <w:rFonts w:ascii="Bookman Old Style" w:hAnsi="Bookman Old Style"/>
          <w:sz w:val="18"/>
          <w:szCs w:val="18"/>
        </w:rPr>
        <w:t xml:space="preserve"> </w:t>
      </w:r>
    </w:p>
    <w:p w14:paraId="0018B413" w14:textId="2D417382" w:rsidR="005B1868" w:rsidRPr="00E67617" w:rsidRDefault="005B1868" w:rsidP="00E67617">
      <w:pPr>
        <w:pStyle w:val="BodyText1"/>
        <w:jc w:val="left"/>
        <w:rPr>
          <w:rFonts w:ascii="Bookman Old Style" w:hAnsi="Bookman Old Style"/>
          <w:sz w:val="18"/>
          <w:szCs w:val="18"/>
        </w:rPr>
      </w:pPr>
      <w:r w:rsidRPr="00E67617">
        <w:rPr>
          <w:rFonts w:ascii="Bookman Old Style" w:hAnsi="Bookman Old Style"/>
          <w:sz w:val="18"/>
          <w:szCs w:val="18"/>
        </w:rPr>
        <w:t>For the purposes of this Law:</w:t>
      </w:r>
    </w:p>
    <w:p w14:paraId="3DF9E30B" w14:textId="654B9DAB"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CD0892" w:rsidRPr="00E67617">
        <w:rPr>
          <w:rStyle w:val="Definitionterm"/>
          <w:rFonts w:ascii="Bookman Old Style" w:hAnsi="Bookman Old Style"/>
          <w:sz w:val="18"/>
          <w:szCs w:val="18"/>
        </w:rPr>
        <w:t>c</w:t>
      </w:r>
      <w:r w:rsidRPr="00E67617">
        <w:rPr>
          <w:rStyle w:val="Definitionterm"/>
          <w:rFonts w:ascii="Bookman Old Style" w:hAnsi="Bookman Old Style"/>
          <w:sz w:val="18"/>
          <w:szCs w:val="18"/>
        </w:rPr>
        <w:t>ompeting</w:t>
      </w:r>
      <w:proofErr w:type="gramEnd"/>
      <w:r w:rsidRPr="00E67617">
        <w:rPr>
          <w:rStyle w:val="Definitionterm"/>
          <w:rFonts w:ascii="Bookman Old Style" w:hAnsi="Bookman Old Style"/>
          <w:sz w:val="18"/>
          <w:szCs w:val="18"/>
        </w:rPr>
        <w:t xml:space="preserve"> claimant</w:t>
      </w:r>
      <w:r w:rsidRPr="00E67617">
        <w:rPr>
          <w:rFonts w:ascii="Bookman Old Style" w:hAnsi="Bookman Old Style"/>
          <w:sz w:val="18"/>
          <w:szCs w:val="18"/>
        </w:rPr>
        <w:t xml:space="preserve">" means a creditor of a </w:t>
      </w:r>
      <w:r w:rsidR="009C690F" w:rsidRPr="00E67617">
        <w:rPr>
          <w:rFonts w:ascii="Bookman Old Style" w:hAnsi="Bookman Old Style"/>
          <w:sz w:val="18"/>
          <w:szCs w:val="18"/>
        </w:rPr>
        <w:t>debtor</w:t>
      </w:r>
      <w:r w:rsidRPr="00E67617">
        <w:rPr>
          <w:rFonts w:ascii="Bookman Old Style" w:hAnsi="Bookman Old Style"/>
          <w:sz w:val="18"/>
          <w:szCs w:val="18"/>
        </w:rPr>
        <w:t xml:space="preserve"> or other person with rights in </w:t>
      </w:r>
      <w:r w:rsidR="00244AAE">
        <w:rPr>
          <w:rFonts w:ascii="Bookman Old Style" w:hAnsi="Bookman Old Style"/>
          <w:sz w:val="18"/>
          <w:szCs w:val="18"/>
        </w:rPr>
        <w:t>encumbered i</w:t>
      </w:r>
      <w:r w:rsidR="00A47850">
        <w:rPr>
          <w:rFonts w:ascii="Bookman Old Style" w:hAnsi="Bookman Old Style"/>
          <w:sz w:val="18"/>
          <w:szCs w:val="18"/>
        </w:rPr>
        <w:t>nventory</w:t>
      </w:r>
      <w:r w:rsidRPr="00E67617">
        <w:rPr>
          <w:rFonts w:ascii="Bookman Old Style" w:hAnsi="Bookman Old Style"/>
          <w:sz w:val="18"/>
          <w:szCs w:val="18"/>
        </w:rPr>
        <w:t xml:space="preserve"> that may be in competition with the rights of a secured creditor in the same </w:t>
      </w:r>
      <w:r w:rsidR="00244AAE">
        <w:rPr>
          <w:rFonts w:ascii="Bookman Old Style" w:hAnsi="Bookman Old Style"/>
          <w:sz w:val="18"/>
          <w:szCs w:val="18"/>
        </w:rPr>
        <w:t>encumbered i</w:t>
      </w:r>
      <w:r w:rsidR="00A47850">
        <w:rPr>
          <w:rFonts w:ascii="Bookman Old Style" w:hAnsi="Bookman Old Style"/>
          <w:sz w:val="18"/>
          <w:szCs w:val="18"/>
        </w:rPr>
        <w:t>nventory</w:t>
      </w:r>
      <w:r w:rsidRPr="00E67617">
        <w:rPr>
          <w:rFonts w:ascii="Bookman Old Style" w:hAnsi="Bookman Old Style"/>
          <w:sz w:val="18"/>
          <w:szCs w:val="18"/>
        </w:rPr>
        <w:t xml:space="preserve">. </w:t>
      </w:r>
    </w:p>
    <w:p w14:paraId="1699FDFF" w14:textId="452556A4"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CD0892" w:rsidRPr="00E67617">
        <w:rPr>
          <w:rStyle w:val="Definitionterm"/>
          <w:rFonts w:ascii="Bookman Old Style" w:hAnsi="Bookman Old Style"/>
          <w:sz w:val="18"/>
          <w:szCs w:val="18"/>
        </w:rPr>
        <w:t>d</w:t>
      </w:r>
      <w:r w:rsidRPr="00E67617">
        <w:rPr>
          <w:rStyle w:val="Definitionterm"/>
          <w:rFonts w:ascii="Bookman Old Style" w:hAnsi="Bookman Old Style"/>
          <w:sz w:val="18"/>
          <w:szCs w:val="18"/>
        </w:rPr>
        <w:t>ebtor</w:t>
      </w:r>
      <w:r w:rsidRPr="00E67617">
        <w:rPr>
          <w:rFonts w:ascii="Bookman Old Style" w:hAnsi="Bookman Old Style"/>
          <w:sz w:val="18"/>
          <w:szCs w:val="18"/>
        </w:rPr>
        <w:t xml:space="preserve">" means a person that owes payment or other performance of a secured </w:t>
      </w:r>
      <w:proofErr w:type="gramStart"/>
      <w:r w:rsidRPr="00E67617">
        <w:rPr>
          <w:rFonts w:ascii="Bookman Old Style" w:hAnsi="Bookman Old Style"/>
          <w:sz w:val="18"/>
          <w:szCs w:val="18"/>
        </w:rPr>
        <w:t>obligation;</w:t>
      </w:r>
      <w:proofErr w:type="gramEnd"/>
    </w:p>
    <w:p w14:paraId="412D00F8" w14:textId="19EAF500"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CD0892" w:rsidRPr="00E67617">
        <w:rPr>
          <w:rStyle w:val="Definitionterm"/>
          <w:rFonts w:ascii="Bookman Old Style" w:hAnsi="Bookman Old Style"/>
          <w:sz w:val="18"/>
          <w:szCs w:val="18"/>
        </w:rPr>
        <w:t>d</w:t>
      </w:r>
      <w:r w:rsidRPr="00E67617">
        <w:rPr>
          <w:rStyle w:val="Definitionterm"/>
          <w:rFonts w:ascii="Bookman Old Style" w:hAnsi="Bookman Old Style"/>
          <w:sz w:val="18"/>
          <w:szCs w:val="18"/>
        </w:rPr>
        <w:t>efault</w:t>
      </w:r>
      <w:r w:rsidRPr="00E67617">
        <w:rPr>
          <w:rFonts w:ascii="Bookman Old Style" w:hAnsi="Bookman Old Style"/>
          <w:sz w:val="18"/>
          <w:szCs w:val="18"/>
        </w:rPr>
        <w:t xml:space="preserve">" means the failure of a debtor to pay or otherwise perform a secured obligation and any other event that constitutes </w:t>
      </w:r>
      <w:r w:rsidR="00D57528">
        <w:rPr>
          <w:rFonts w:ascii="Bookman Old Style" w:hAnsi="Bookman Old Style"/>
          <w:sz w:val="18"/>
          <w:szCs w:val="18"/>
        </w:rPr>
        <w:t xml:space="preserve">a </w:t>
      </w:r>
      <w:r w:rsidRPr="00E67617">
        <w:rPr>
          <w:rFonts w:ascii="Bookman Old Style" w:hAnsi="Bookman Old Style"/>
          <w:sz w:val="18"/>
          <w:szCs w:val="18"/>
        </w:rPr>
        <w:t>default under the terms of a</w:t>
      </w:r>
      <w:r w:rsidR="00124ABC">
        <w:rPr>
          <w:rFonts w:ascii="Bookman Old Style" w:hAnsi="Bookman Old Style"/>
          <w:sz w:val="18"/>
          <w:szCs w:val="18"/>
        </w:rPr>
        <w:t>n</w:t>
      </w:r>
      <w:r w:rsidRPr="00E67617">
        <w:rPr>
          <w:rFonts w:ascii="Bookman Old Style" w:hAnsi="Bookman Old Style"/>
          <w:sz w:val="18"/>
          <w:szCs w:val="18"/>
        </w:rPr>
        <w:t xml:space="preserve"> agreement between the </w:t>
      </w:r>
      <w:r w:rsidR="009C690F" w:rsidRPr="00E67617">
        <w:rPr>
          <w:rFonts w:ascii="Bookman Old Style" w:hAnsi="Bookman Old Style"/>
          <w:sz w:val="18"/>
          <w:szCs w:val="18"/>
        </w:rPr>
        <w:t>debtor</w:t>
      </w:r>
      <w:r w:rsidRPr="00E67617">
        <w:rPr>
          <w:rFonts w:ascii="Bookman Old Style" w:hAnsi="Bookman Old Style"/>
          <w:sz w:val="18"/>
          <w:szCs w:val="18"/>
        </w:rPr>
        <w:t xml:space="preserve"> and the secured </w:t>
      </w:r>
      <w:proofErr w:type="gramStart"/>
      <w:r w:rsidRPr="00E67617">
        <w:rPr>
          <w:rFonts w:ascii="Bookman Old Style" w:hAnsi="Bookman Old Style"/>
          <w:sz w:val="18"/>
          <w:szCs w:val="18"/>
        </w:rPr>
        <w:t>creditor;</w:t>
      </w:r>
      <w:proofErr w:type="gramEnd"/>
    </w:p>
    <w:p w14:paraId="4DACDECC" w14:textId="520FBB2B" w:rsidR="005B1868" w:rsidRPr="00E67617" w:rsidRDefault="005B1868" w:rsidP="00E67617">
      <w:pPr>
        <w:pStyle w:val="Definition"/>
        <w:numPr>
          <w:ilvl w:val="0"/>
          <w:numId w:val="0"/>
        </w:numPr>
        <w:ind w:left="720"/>
        <w:jc w:val="left"/>
        <w:rPr>
          <w:rFonts w:ascii="Bookman Old Style" w:hAnsi="Bookman Old Style"/>
          <w:sz w:val="18"/>
          <w:szCs w:val="18"/>
        </w:rPr>
      </w:pPr>
      <w:r w:rsidRPr="00E67617">
        <w:rPr>
          <w:rFonts w:ascii="Bookman Old Style" w:hAnsi="Bookman Old Style"/>
          <w:sz w:val="18"/>
          <w:szCs w:val="18"/>
        </w:rPr>
        <w:t>"</w:t>
      </w:r>
      <w:proofErr w:type="gramStart"/>
      <w:r w:rsidR="00CD0892" w:rsidRPr="00E67617">
        <w:rPr>
          <w:rStyle w:val="Definitionterm"/>
          <w:rFonts w:ascii="Bookman Old Style" w:hAnsi="Bookman Old Style"/>
          <w:sz w:val="18"/>
          <w:szCs w:val="18"/>
        </w:rPr>
        <w:t>e</w:t>
      </w:r>
      <w:r w:rsidRPr="00E67617">
        <w:rPr>
          <w:rStyle w:val="Definitionterm"/>
          <w:rFonts w:ascii="Bookman Old Style" w:hAnsi="Bookman Old Style"/>
          <w:sz w:val="18"/>
          <w:szCs w:val="18"/>
        </w:rPr>
        <w:t>ncumbered</w:t>
      </w:r>
      <w:proofErr w:type="gramEnd"/>
      <w:r w:rsidRPr="00E67617">
        <w:rPr>
          <w:rStyle w:val="Definitionterm"/>
          <w:rFonts w:ascii="Bookman Old Style" w:hAnsi="Bookman Old Style"/>
          <w:sz w:val="18"/>
          <w:szCs w:val="18"/>
        </w:rPr>
        <w:t xml:space="preserve"> </w:t>
      </w:r>
      <w:r w:rsidR="00244AAE">
        <w:rPr>
          <w:rStyle w:val="Definitionterm"/>
          <w:rFonts w:ascii="Bookman Old Style" w:hAnsi="Bookman Old Style"/>
          <w:sz w:val="18"/>
          <w:szCs w:val="18"/>
        </w:rPr>
        <w:t>inventory</w:t>
      </w:r>
      <w:r w:rsidRPr="00E67617">
        <w:rPr>
          <w:rFonts w:ascii="Bookman Old Style" w:hAnsi="Bookman Old Style"/>
          <w:sz w:val="18"/>
          <w:szCs w:val="18"/>
        </w:rPr>
        <w:t>" means</w:t>
      </w:r>
      <w:r w:rsidR="00D51625" w:rsidRPr="00E67617">
        <w:rPr>
          <w:rFonts w:ascii="Bookman Old Style" w:hAnsi="Bookman Old Style"/>
          <w:sz w:val="18"/>
          <w:szCs w:val="18"/>
        </w:rPr>
        <w:t xml:space="preserve"> </w:t>
      </w:r>
      <w:r w:rsidR="007E3326">
        <w:rPr>
          <w:rFonts w:ascii="Bookman Old Style" w:hAnsi="Bookman Old Style"/>
          <w:sz w:val="18"/>
          <w:szCs w:val="18"/>
        </w:rPr>
        <w:t>inventory</w:t>
      </w:r>
      <w:r w:rsidRPr="00E67617">
        <w:rPr>
          <w:rFonts w:ascii="Bookman Old Style" w:hAnsi="Bookman Old Style"/>
          <w:sz w:val="18"/>
          <w:szCs w:val="18"/>
        </w:rPr>
        <w:t xml:space="preserve"> that is subject to a security </w:t>
      </w:r>
      <w:proofErr w:type="gramStart"/>
      <w:r w:rsidRPr="00E67617">
        <w:rPr>
          <w:rFonts w:ascii="Bookman Old Style" w:hAnsi="Bookman Old Style"/>
          <w:sz w:val="18"/>
          <w:szCs w:val="18"/>
        </w:rPr>
        <w:t>right</w:t>
      </w:r>
      <w:r w:rsidR="00D51625" w:rsidRPr="00E67617">
        <w:rPr>
          <w:rFonts w:ascii="Bookman Old Style" w:hAnsi="Bookman Old Style"/>
          <w:sz w:val="18"/>
          <w:szCs w:val="18"/>
        </w:rPr>
        <w:t>;</w:t>
      </w:r>
      <w:proofErr w:type="gramEnd"/>
      <w:r w:rsidR="00D51625" w:rsidRPr="00E67617">
        <w:rPr>
          <w:rFonts w:ascii="Bookman Old Style" w:hAnsi="Bookman Old Style"/>
          <w:sz w:val="18"/>
          <w:szCs w:val="18"/>
        </w:rPr>
        <w:t xml:space="preserve"> </w:t>
      </w:r>
    </w:p>
    <w:p w14:paraId="7AF1D224" w14:textId="7063D30E"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CD0892" w:rsidRPr="00E67617">
        <w:rPr>
          <w:rStyle w:val="Definitionterm"/>
          <w:rFonts w:ascii="Bookman Old Style" w:hAnsi="Bookman Old Style"/>
          <w:sz w:val="18"/>
          <w:szCs w:val="18"/>
        </w:rPr>
        <w:t>f</w:t>
      </w:r>
      <w:r w:rsidRPr="00E67617">
        <w:rPr>
          <w:rStyle w:val="Definitionterm"/>
          <w:rFonts w:ascii="Bookman Old Style" w:hAnsi="Bookman Old Style"/>
          <w:sz w:val="18"/>
          <w:szCs w:val="18"/>
        </w:rPr>
        <w:t>uture</w:t>
      </w:r>
      <w:proofErr w:type="gramEnd"/>
      <w:r w:rsidRPr="00E67617">
        <w:rPr>
          <w:rStyle w:val="Definitionterm"/>
          <w:rFonts w:ascii="Bookman Old Style" w:hAnsi="Bookman Old Style"/>
          <w:sz w:val="18"/>
          <w:szCs w:val="18"/>
        </w:rPr>
        <w:t xml:space="preserve"> asse</w:t>
      </w:r>
      <w:r w:rsidRPr="00D5334A">
        <w:rPr>
          <w:rFonts w:ascii="Bookman Old Style" w:hAnsi="Bookman Old Style"/>
          <w:b/>
          <w:bCs/>
          <w:sz w:val="18"/>
          <w:szCs w:val="18"/>
        </w:rPr>
        <w:t>t</w:t>
      </w:r>
      <w:r w:rsidRPr="00E67617">
        <w:rPr>
          <w:rFonts w:ascii="Bookman Old Style" w:hAnsi="Bookman Old Style"/>
          <w:sz w:val="18"/>
          <w:szCs w:val="18"/>
        </w:rPr>
        <w:t xml:space="preserve">" means </w:t>
      </w:r>
      <w:r w:rsidR="007E3326">
        <w:rPr>
          <w:rFonts w:ascii="Bookman Old Style" w:hAnsi="Bookman Old Style"/>
          <w:sz w:val="18"/>
          <w:szCs w:val="18"/>
        </w:rPr>
        <w:t>inventory</w:t>
      </w:r>
      <w:r w:rsidR="00F93F28" w:rsidRPr="00E67617">
        <w:rPr>
          <w:rFonts w:ascii="Bookman Old Style" w:hAnsi="Bookman Old Style"/>
          <w:sz w:val="18"/>
          <w:szCs w:val="18"/>
        </w:rPr>
        <w:t xml:space="preserve"> or </w:t>
      </w:r>
      <w:r w:rsidR="00124ABC">
        <w:rPr>
          <w:rFonts w:ascii="Bookman Old Style" w:hAnsi="Bookman Old Style"/>
          <w:sz w:val="18"/>
          <w:szCs w:val="18"/>
        </w:rPr>
        <w:t xml:space="preserve">a </w:t>
      </w:r>
      <w:r w:rsidR="00F93F28" w:rsidRPr="00E67617">
        <w:rPr>
          <w:rFonts w:ascii="Bookman Old Style" w:hAnsi="Bookman Old Style"/>
          <w:sz w:val="18"/>
          <w:szCs w:val="18"/>
        </w:rPr>
        <w:t>receivable</w:t>
      </w:r>
      <w:r w:rsidRPr="00E67617">
        <w:rPr>
          <w:rFonts w:ascii="Bookman Old Style" w:hAnsi="Bookman Old Style"/>
          <w:sz w:val="18"/>
          <w:szCs w:val="18"/>
        </w:rPr>
        <w:t xml:space="preserve">, which does not </w:t>
      </w:r>
      <w:r w:rsidR="00BA1FFC">
        <w:rPr>
          <w:rFonts w:ascii="Bookman Old Style" w:hAnsi="Bookman Old Style"/>
          <w:sz w:val="18"/>
          <w:szCs w:val="18"/>
        </w:rPr>
        <w:t xml:space="preserve">yet </w:t>
      </w:r>
      <w:r w:rsidRPr="00E67617">
        <w:rPr>
          <w:rFonts w:ascii="Bookman Old Style" w:hAnsi="Bookman Old Style"/>
          <w:sz w:val="18"/>
          <w:szCs w:val="18"/>
        </w:rPr>
        <w:t xml:space="preserve">exist or which </w:t>
      </w:r>
      <w:r w:rsidR="00BE39A4" w:rsidRPr="00E67617">
        <w:rPr>
          <w:rFonts w:ascii="Bookman Old Style" w:hAnsi="Bookman Old Style"/>
          <w:sz w:val="18"/>
          <w:szCs w:val="18"/>
        </w:rPr>
        <w:t>a</w:t>
      </w:r>
      <w:r w:rsidRPr="00E67617">
        <w:rPr>
          <w:rFonts w:ascii="Bookman Old Style" w:hAnsi="Bookman Old Style"/>
          <w:sz w:val="18"/>
          <w:szCs w:val="18"/>
        </w:rPr>
        <w:t xml:space="preserve"> </w:t>
      </w:r>
      <w:r w:rsidR="009C690F" w:rsidRPr="00E67617">
        <w:rPr>
          <w:rFonts w:ascii="Bookman Old Style" w:hAnsi="Bookman Old Style"/>
          <w:sz w:val="18"/>
          <w:szCs w:val="18"/>
        </w:rPr>
        <w:t>debtor</w:t>
      </w:r>
      <w:r w:rsidRPr="00E67617">
        <w:rPr>
          <w:rFonts w:ascii="Bookman Old Style" w:hAnsi="Bookman Old Style"/>
          <w:sz w:val="18"/>
          <w:szCs w:val="18"/>
        </w:rPr>
        <w:t xml:space="preserve"> does not </w:t>
      </w:r>
      <w:r w:rsidR="00436705">
        <w:rPr>
          <w:rFonts w:ascii="Bookman Old Style" w:hAnsi="Bookman Old Style"/>
          <w:sz w:val="18"/>
          <w:szCs w:val="18"/>
        </w:rPr>
        <w:t xml:space="preserve">yet </w:t>
      </w:r>
      <w:r w:rsidRPr="00E67617">
        <w:rPr>
          <w:rFonts w:ascii="Bookman Old Style" w:hAnsi="Bookman Old Style"/>
          <w:sz w:val="18"/>
          <w:szCs w:val="18"/>
        </w:rPr>
        <w:t xml:space="preserve">have rights in or the power to encumber at the time the security agreement is </w:t>
      </w:r>
      <w:proofErr w:type="gramStart"/>
      <w:r w:rsidRPr="00E67617">
        <w:rPr>
          <w:rFonts w:ascii="Bookman Old Style" w:hAnsi="Bookman Old Style"/>
          <w:sz w:val="18"/>
          <w:szCs w:val="18"/>
        </w:rPr>
        <w:t>concluded;</w:t>
      </w:r>
      <w:proofErr w:type="gramEnd"/>
    </w:p>
    <w:p w14:paraId="114997E0" w14:textId="7ABB77C0" w:rsidR="00A654E4" w:rsidRPr="00E67617" w:rsidRDefault="00A654E4"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207B8F" w:rsidRPr="00E67617">
        <w:rPr>
          <w:rFonts w:ascii="Bookman Old Style" w:hAnsi="Bookman Old Style"/>
          <w:b/>
          <w:bCs/>
          <w:sz w:val="18"/>
          <w:szCs w:val="18"/>
        </w:rPr>
        <w:t>i</w:t>
      </w:r>
      <w:r w:rsidRPr="00E67617">
        <w:rPr>
          <w:rFonts w:ascii="Bookman Old Style" w:hAnsi="Bookman Old Style"/>
          <w:b/>
          <w:bCs/>
          <w:sz w:val="18"/>
          <w:szCs w:val="18"/>
        </w:rPr>
        <w:t>nterested</w:t>
      </w:r>
      <w:proofErr w:type="gramEnd"/>
      <w:r w:rsidRPr="00E67617">
        <w:rPr>
          <w:rFonts w:ascii="Bookman Old Style" w:hAnsi="Bookman Old Style"/>
          <w:b/>
          <w:bCs/>
          <w:sz w:val="18"/>
          <w:szCs w:val="18"/>
        </w:rPr>
        <w:t xml:space="preserve"> </w:t>
      </w:r>
      <w:r w:rsidR="008578E8">
        <w:rPr>
          <w:rFonts w:ascii="Bookman Old Style" w:hAnsi="Bookman Old Style"/>
          <w:b/>
          <w:bCs/>
          <w:sz w:val="18"/>
          <w:szCs w:val="18"/>
        </w:rPr>
        <w:t>p</w:t>
      </w:r>
      <w:r w:rsidRPr="00E67617">
        <w:rPr>
          <w:rFonts w:ascii="Bookman Old Style" w:hAnsi="Bookman Old Style"/>
          <w:b/>
          <w:bCs/>
          <w:sz w:val="18"/>
          <w:szCs w:val="18"/>
        </w:rPr>
        <w:t>ersons</w:t>
      </w:r>
      <w:r w:rsidRPr="00E67617">
        <w:rPr>
          <w:rFonts w:ascii="Bookman Old Style" w:hAnsi="Bookman Old Style"/>
          <w:sz w:val="18"/>
          <w:szCs w:val="18"/>
        </w:rPr>
        <w:t xml:space="preserve">" means: </w:t>
      </w:r>
    </w:p>
    <w:p w14:paraId="33260E42" w14:textId="281D6D28" w:rsidR="00A654E4" w:rsidRPr="00E67617" w:rsidRDefault="00BE39A4" w:rsidP="00E67617">
      <w:pPr>
        <w:pStyle w:val="Definition1"/>
        <w:jc w:val="left"/>
        <w:rPr>
          <w:rFonts w:ascii="Bookman Old Style" w:hAnsi="Bookman Old Style"/>
          <w:sz w:val="18"/>
          <w:szCs w:val="18"/>
        </w:rPr>
      </w:pPr>
      <w:r w:rsidRPr="00E67617">
        <w:rPr>
          <w:rFonts w:ascii="Bookman Old Style" w:hAnsi="Bookman Old Style"/>
          <w:sz w:val="18"/>
          <w:szCs w:val="18"/>
        </w:rPr>
        <w:t>a</w:t>
      </w:r>
      <w:r w:rsidR="00A654E4" w:rsidRPr="00E67617">
        <w:rPr>
          <w:rFonts w:ascii="Bookman Old Style" w:hAnsi="Bookman Old Style"/>
          <w:sz w:val="18"/>
          <w:szCs w:val="18"/>
        </w:rPr>
        <w:t xml:space="preserve"> debtor; </w:t>
      </w:r>
      <w:r w:rsidR="009C690F" w:rsidRPr="00E67617">
        <w:rPr>
          <w:rFonts w:ascii="Bookman Old Style" w:hAnsi="Bookman Old Style"/>
          <w:sz w:val="18"/>
          <w:szCs w:val="18"/>
        </w:rPr>
        <w:t>and</w:t>
      </w:r>
    </w:p>
    <w:p w14:paraId="4B98B7C1" w14:textId="4149E77B" w:rsidR="00A654E4" w:rsidRPr="00E67617" w:rsidRDefault="00A654E4" w:rsidP="00E67617">
      <w:pPr>
        <w:pStyle w:val="Definition1"/>
        <w:jc w:val="left"/>
        <w:rPr>
          <w:rFonts w:ascii="Bookman Old Style" w:hAnsi="Bookman Old Style"/>
          <w:sz w:val="18"/>
          <w:szCs w:val="18"/>
        </w:rPr>
      </w:pPr>
      <w:r w:rsidRPr="00E67617">
        <w:rPr>
          <w:rFonts w:ascii="Bookman Old Style" w:hAnsi="Bookman Old Style"/>
          <w:sz w:val="18"/>
          <w:szCs w:val="18"/>
        </w:rPr>
        <w:t xml:space="preserve">any person having rights in or over </w:t>
      </w:r>
      <w:r w:rsidR="006E08BC" w:rsidRPr="00E67617">
        <w:rPr>
          <w:rFonts w:ascii="Bookman Old Style" w:hAnsi="Bookman Old Style"/>
          <w:sz w:val="18"/>
          <w:szCs w:val="18"/>
        </w:rPr>
        <w:t xml:space="preserve">encumbered </w:t>
      </w:r>
      <w:proofErr w:type="gramStart"/>
      <w:r w:rsidR="00244AAE">
        <w:rPr>
          <w:rFonts w:ascii="Bookman Old Style" w:hAnsi="Bookman Old Style"/>
          <w:sz w:val="18"/>
          <w:szCs w:val="18"/>
        </w:rPr>
        <w:t>inventory</w:t>
      </w:r>
      <w:r w:rsidRPr="00E67617">
        <w:rPr>
          <w:rFonts w:ascii="Bookman Old Style" w:hAnsi="Bookman Old Style"/>
          <w:sz w:val="18"/>
          <w:szCs w:val="18"/>
        </w:rPr>
        <w:t>;</w:t>
      </w:r>
      <w:proofErr w:type="gramEnd"/>
    </w:p>
    <w:p w14:paraId="209D13A6" w14:textId="520AA47B" w:rsidR="00F1286C" w:rsidRPr="00417AEB" w:rsidRDefault="00F1286C" w:rsidP="00E67617">
      <w:pPr>
        <w:pStyle w:val="Definition"/>
        <w:jc w:val="left"/>
        <w:rPr>
          <w:rFonts w:ascii="Bookman Old Style" w:hAnsi="Bookman Old Style"/>
          <w:sz w:val="18"/>
          <w:szCs w:val="18"/>
        </w:rPr>
      </w:pPr>
      <w:r w:rsidRPr="00417AEB">
        <w:rPr>
          <w:rFonts w:ascii="Bookman Old Style" w:hAnsi="Bookman Old Style"/>
          <w:sz w:val="18"/>
          <w:szCs w:val="18"/>
        </w:rPr>
        <w:t>"</w:t>
      </w:r>
      <w:r w:rsidR="00244AAE">
        <w:rPr>
          <w:rFonts w:ascii="Bookman Old Style" w:hAnsi="Bookman Old Style"/>
          <w:b/>
          <w:bCs/>
          <w:sz w:val="18"/>
          <w:szCs w:val="18"/>
        </w:rPr>
        <w:t>i</w:t>
      </w:r>
      <w:r w:rsidRPr="00417AEB">
        <w:rPr>
          <w:rFonts w:ascii="Bookman Old Style" w:hAnsi="Bookman Old Style"/>
          <w:b/>
          <w:bCs/>
          <w:sz w:val="18"/>
          <w:szCs w:val="18"/>
        </w:rPr>
        <w:t xml:space="preserve">nventory" </w:t>
      </w:r>
      <w:r w:rsidRPr="00417AEB">
        <w:rPr>
          <w:rFonts w:ascii="Bookman Old Style" w:hAnsi="Bookman Old Style"/>
          <w:sz w:val="18"/>
          <w:szCs w:val="18"/>
        </w:rPr>
        <w:t>means tangible assets which</w:t>
      </w:r>
      <w:r w:rsidR="00417AEB" w:rsidRPr="00417AEB">
        <w:rPr>
          <w:rFonts w:ascii="Bookman Old Style" w:hAnsi="Bookman Old Style"/>
          <w:sz w:val="18"/>
          <w:szCs w:val="18"/>
        </w:rPr>
        <w:t>:</w:t>
      </w:r>
    </w:p>
    <w:p w14:paraId="328CC8C1" w14:textId="2F0D435F" w:rsidR="00417AEB" w:rsidRPr="00417AEB" w:rsidRDefault="00417AEB" w:rsidP="00417AEB">
      <w:pPr>
        <w:pStyle w:val="Definition1"/>
        <w:jc w:val="left"/>
        <w:rPr>
          <w:rFonts w:ascii="Bookman Old Style" w:hAnsi="Bookman Old Style"/>
          <w:sz w:val="18"/>
          <w:szCs w:val="18"/>
        </w:rPr>
      </w:pPr>
      <w:r w:rsidRPr="00417AEB">
        <w:rPr>
          <w:rFonts w:ascii="Bookman Old Style" w:hAnsi="Bookman Old Style"/>
          <w:sz w:val="18"/>
          <w:szCs w:val="18"/>
        </w:rPr>
        <w:t xml:space="preserve">are leased by a person as </w:t>
      </w:r>
      <w:proofErr w:type="gramStart"/>
      <w:r w:rsidRPr="00417AEB">
        <w:rPr>
          <w:rFonts w:ascii="Bookman Old Style" w:hAnsi="Bookman Old Style"/>
          <w:sz w:val="18"/>
          <w:szCs w:val="18"/>
        </w:rPr>
        <w:t>lessor;</w:t>
      </w:r>
      <w:proofErr w:type="gramEnd"/>
      <w:r w:rsidRPr="00417AEB">
        <w:rPr>
          <w:rFonts w:ascii="Bookman Old Style" w:hAnsi="Bookman Old Style"/>
          <w:sz w:val="18"/>
          <w:szCs w:val="18"/>
        </w:rPr>
        <w:t xml:space="preserve"> </w:t>
      </w:r>
    </w:p>
    <w:p w14:paraId="3101F3C9" w14:textId="6293EB11" w:rsidR="00417AEB" w:rsidRPr="00417AEB" w:rsidRDefault="00417AEB" w:rsidP="00417AEB">
      <w:pPr>
        <w:pStyle w:val="Definition1"/>
        <w:jc w:val="left"/>
        <w:rPr>
          <w:rFonts w:ascii="Bookman Old Style" w:hAnsi="Bookman Old Style"/>
          <w:sz w:val="18"/>
          <w:szCs w:val="18"/>
        </w:rPr>
      </w:pPr>
      <w:r w:rsidRPr="00417AEB">
        <w:rPr>
          <w:rFonts w:ascii="Bookman Old Style" w:hAnsi="Bookman Old Style"/>
          <w:sz w:val="18"/>
          <w:szCs w:val="18"/>
        </w:rPr>
        <w:t>are held by a person for sale or lease or to be furnished under a contract</w:t>
      </w:r>
      <w:r w:rsidR="00603117">
        <w:rPr>
          <w:rFonts w:ascii="Bookman Old Style" w:hAnsi="Bookman Old Style"/>
          <w:sz w:val="18"/>
          <w:szCs w:val="18"/>
        </w:rPr>
        <w:t xml:space="preserve"> for the provision of </w:t>
      </w:r>
      <w:proofErr w:type="gramStart"/>
      <w:r w:rsidR="00603117">
        <w:rPr>
          <w:rFonts w:ascii="Bookman Old Style" w:hAnsi="Bookman Old Style"/>
          <w:sz w:val="18"/>
          <w:szCs w:val="18"/>
        </w:rPr>
        <w:t>services</w:t>
      </w:r>
      <w:r w:rsidRPr="00417AEB">
        <w:rPr>
          <w:rFonts w:ascii="Bookman Old Style" w:hAnsi="Bookman Old Style"/>
          <w:sz w:val="18"/>
          <w:szCs w:val="18"/>
        </w:rPr>
        <w:t>;</w:t>
      </w:r>
      <w:proofErr w:type="gramEnd"/>
      <w:r w:rsidRPr="00417AEB">
        <w:rPr>
          <w:rFonts w:ascii="Bookman Old Style" w:hAnsi="Bookman Old Style"/>
          <w:sz w:val="18"/>
          <w:szCs w:val="18"/>
        </w:rPr>
        <w:t xml:space="preserve"> </w:t>
      </w:r>
    </w:p>
    <w:p w14:paraId="0F9DEA31" w14:textId="6AFCFA81" w:rsidR="00417AEB" w:rsidRPr="00417AEB" w:rsidRDefault="00417AEB" w:rsidP="00417AEB">
      <w:pPr>
        <w:pStyle w:val="Definition1"/>
        <w:jc w:val="left"/>
        <w:rPr>
          <w:rFonts w:ascii="Bookman Old Style" w:hAnsi="Bookman Old Style"/>
          <w:sz w:val="18"/>
          <w:szCs w:val="18"/>
        </w:rPr>
      </w:pPr>
      <w:r w:rsidRPr="00417AEB">
        <w:rPr>
          <w:rFonts w:ascii="Bookman Old Style" w:hAnsi="Bookman Old Style"/>
          <w:sz w:val="18"/>
          <w:szCs w:val="18"/>
        </w:rPr>
        <w:lastRenderedPageBreak/>
        <w:t>are furnished by a person under a contract</w:t>
      </w:r>
      <w:r w:rsidR="00603117">
        <w:rPr>
          <w:rFonts w:ascii="Bookman Old Style" w:hAnsi="Bookman Old Style"/>
          <w:sz w:val="18"/>
          <w:szCs w:val="18"/>
        </w:rPr>
        <w:t xml:space="preserve"> for the provision of services</w:t>
      </w:r>
      <w:r w:rsidRPr="00417AEB">
        <w:rPr>
          <w:rFonts w:ascii="Bookman Old Style" w:hAnsi="Bookman Old Style"/>
          <w:sz w:val="18"/>
          <w:szCs w:val="18"/>
        </w:rPr>
        <w:t xml:space="preserve">; or </w:t>
      </w:r>
    </w:p>
    <w:p w14:paraId="68B2F29C" w14:textId="23F8DE4F" w:rsidR="00417AEB" w:rsidRPr="00417AEB" w:rsidRDefault="00417AEB" w:rsidP="00417AEB">
      <w:pPr>
        <w:pStyle w:val="Definition1"/>
        <w:jc w:val="left"/>
        <w:rPr>
          <w:rFonts w:ascii="Bookman Old Style" w:hAnsi="Bookman Old Style"/>
          <w:sz w:val="18"/>
          <w:szCs w:val="18"/>
        </w:rPr>
      </w:pPr>
      <w:r w:rsidRPr="00417AEB">
        <w:rPr>
          <w:rFonts w:ascii="Bookman Old Style" w:hAnsi="Bookman Old Style"/>
          <w:sz w:val="18"/>
          <w:szCs w:val="18"/>
        </w:rPr>
        <w:t>consists of raw materials</w:t>
      </w:r>
      <w:r w:rsidR="00C856A4">
        <w:rPr>
          <w:rFonts w:ascii="Bookman Old Style" w:hAnsi="Bookman Old Style"/>
          <w:sz w:val="18"/>
          <w:szCs w:val="18"/>
        </w:rPr>
        <w:t>,</w:t>
      </w:r>
      <w:r w:rsidR="00234B5A">
        <w:rPr>
          <w:rFonts w:ascii="Bookman Old Style" w:hAnsi="Bookman Old Style"/>
          <w:sz w:val="18"/>
          <w:szCs w:val="18"/>
        </w:rPr>
        <w:t xml:space="preserve"> </w:t>
      </w:r>
      <w:r w:rsidRPr="00417AEB">
        <w:rPr>
          <w:rFonts w:ascii="Bookman Old Style" w:hAnsi="Bookman Old Style"/>
          <w:sz w:val="18"/>
          <w:szCs w:val="18"/>
        </w:rPr>
        <w:t>work in process</w:t>
      </w:r>
      <w:r w:rsidR="00C856A4">
        <w:rPr>
          <w:rFonts w:ascii="Bookman Old Style" w:hAnsi="Bookman Old Style"/>
          <w:sz w:val="18"/>
          <w:szCs w:val="18"/>
        </w:rPr>
        <w:t>, or materials used or consumed in a business</w:t>
      </w:r>
      <w:r w:rsidRPr="00417AEB">
        <w:rPr>
          <w:rFonts w:ascii="Bookman Old Style" w:hAnsi="Bookman Old Style"/>
          <w:sz w:val="18"/>
          <w:szCs w:val="18"/>
        </w:rPr>
        <w:t xml:space="preserve">. </w:t>
      </w:r>
    </w:p>
    <w:p w14:paraId="475901D4" w14:textId="0B5A41DB"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k</w:t>
      </w:r>
      <w:r w:rsidRPr="00E67617">
        <w:rPr>
          <w:rStyle w:val="Definitionterm"/>
          <w:rFonts w:ascii="Bookman Old Style" w:hAnsi="Bookman Old Style"/>
          <w:sz w:val="18"/>
          <w:szCs w:val="18"/>
        </w:rPr>
        <w:t>nowledge</w:t>
      </w:r>
      <w:r w:rsidRPr="00E67617">
        <w:rPr>
          <w:rFonts w:ascii="Bookman Old Style" w:hAnsi="Bookman Old Style"/>
          <w:sz w:val="18"/>
          <w:szCs w:val="18"/>
        </w:rPr>
        <w:t xml:space="preserve">" means actual </w:t>
      </w:r>
      <w:r w:rsidR="006E08BC" w:rsidRPr="00E67617">
        <w:rPr>
          <w:rFonts w:ascii="Bookman Old Style" w:hAnsi="Bookman Old Style"/>
          <w:sz w:val="18"/>
          <w:szCs w:val="18"/>
        </w:rPr>
        <w:t xml:space="preserve">or constructive </w:t>
      </w:r>
      <w:proofErr w:type="gramStart"/>
      <w:r w:rsidRPr="00E67617">
        <w:rPr>
          <w:rFonts w:ascii="Bookman Old Style" w:hAnsi="Bookman Old Style"/>
          <w:sz w:val="18"/>
          <w:szCs w:val="18"/>
        </w:rPr>
        <w:t>knowledge;</w:t>
      </w:r>
      <w:proofErr w:type="gramEnd"/>
    </w:p>
    <w:p w14:paraId="3AC50BDC" w14:textId="25D1EC9B"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n</w:t>
      </w:r>
      <w:r w:rsidRPr="00E67617">
        <w:rPr>
          <w:rStyle w:val="Definitionterm"/>
          <w:rFonts w:ascii="Bookman Old Style" w:hAnsi="Bookman Old Style"/>
          <w:sz w:val="18"/>
          <w:szCs w:val="18"/>
        </w:rPr>
        <w:t>otice</w:t>
      </w:r>
      <w:r w:rsidRPr="00E67617">
        <w:rPr>
          <w:rFonts w:ascii="Bookman Old Style" w:hAnsi="Bookman Old Style"/>
          <w:sz w:val="18"/>
          <w:szCs w:val="18"/>
        </w:rPr>
        <w:t xml:space="preserve">" means a communication in </w:t>
      </w:r>
      <w:proofErr w:type="gramStart"/>
      <w:r w:rsidRPr="00E67617">
        <w:rPr>
          <w:rFonts w:ascii="Bookman Old Style" w:hAnsi="Bookman Old Style"/>
          <w:sz w:val="18"/>
          <w:szCs w:val="18"/>
        </w:rPr>
        <w:t>writing;</w:t>
      </w:r>
      <w:proofErr w:type="gramEnd"/>
    </w:p>
    <w:p w14:paraId="4DF52024" w14:textId="22B264E9"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p</w:t>
      </w:r>
      <w:r w:rsidRPr="00E67617">
        <w:rPr>
          <w:rStyle w:val="Definitionterm"/>
          <w:rFonts w:ascii="Bookman Old Style" w:hAnsi="Bookman Old Style"/>
          <w:sz w:val="18"/>
          <w:szCs w:val="18"/>
        </w:rPr>
        <w:t>riority</w:t>
      </w:r>
      <w:r w:rsidRPr="00E67617">
        <w:rPr>
          <w:rFonts w:ascii="Bookman Old Style" w:hAnsi="Bookman Old Style"/>
          <w:sz w:val="18"/>
          <w:szCs w:val="18"/>
        </w:rPr>
        <w:t xml:space="preserve">" means the right of a person in encumbered </w:t>
      </w:r>
      <w:r w:rsidR="00244AAE">
        <w:rPr>
          <w:rFonts w:ascii="Bookman Old Style" w:hAnsi="Bookman Old Style"/>
          <w:sz w:val="18"/>
          <w:szCs w:val="18"/>
        </w:rPr>
        <w:t>inventory</w:t>
      </w:r>
      <w:r w:rsidRPr="00E67617">
        <w:rPr>
          <w:rFonts w:ascii="Bookman Old Style" w:hAnsi="Bookman Old Style"/>
          <w:sz w:val="18"/>
          <w:szCs w:val="18"/>
        </w:rPr>
        <w:t xml:space="preserve"> </w:t>
      </w:r>
      <w:r w:rsidR="006E08BC" w:rsidRPr="00E67617">
        <w:rPr>
          <w:rFonts w:ascii="Bookman Old Style" w:hAnsi="Bookman Old Style"/>
          <w:sz w:val="18"/>
          <w:szCs w:val="18"/>
        </w:rPr>
        <w:t xml:space="preserve">and proceeds therefrom </w:t>
      </w:r>
      <w:r w:rsidRPr="00E67617">
        <w:rPr>
          <w:rFonts w:ascii="Bookman Old Style" w:hAnsi="Bookman Old Style"/>
          <w:sz w:val="18"/>
          <w:szCs w:val="18"/>
        </w:rPr>
        <w:t xml:space="preserve">in preference to the right of a competing </w:t>
      </w:r>
      <w:proofErr w:type="gramStart"/>
      <w:r w:rsidRPr="00E67617">
        <w:rPr>
          <w:rFonts w:ascii="Bookman Old Style" w:hAnsi="Bookman Old Style"/>
          <w:sz w:val="18"/>
          <w:szCs w:val="18"/>
        </w:rPr>
        <w:t>claimant;</w:t>
      </w:r>
      <w:proofErr w:type="gramEnd"/>
    </w:p>
    <w:p w14:paraId="4FDEE6A2" w14:textId="6222F595"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p</w:t>
      </w:r>
      <w:r w:rsidRPr="00E67617">
        <w:rPr>
          <w:rStyle w:val="Definitionterm"/>
          <w:rFonts w:ascii="Bookman Old Style" w:hAnsi="Bookman Old Style"/>
          <w:sz w:val="18"/>
          <w:szCs w:val="18"/>
        </w:rPr>
        <w:t>roceeds</w:t>
      </w:r>
      <w:r w:rsidRPr="00E67617">
        <w:rPr>
          <w:rFonts w:ascii="Bookman Old Style" w:hAnsi="Bookman Old Style"/>
          <w:sz w:val="18"/>
          <w:szCs w:val="18"/>
        </w:rPr>
        <w:t xml:space="preserve">" means whatever is received in respect of encumbered </w:t>
      </w:r>
      <w:r w:rsidR="00244AAE">
        <w:rPr>
          <w:rFonts w:ascii="Bookman Old Style" w:hAnsi="Bookman Old Style"/>
          <w:sz w:val="18"/>
          <w:szCs w:val="18"/>
        </w:rPr>
        <w:t>inventory</w:t>
      </w:r>
      <w:r w:rsidRPr="00E67617">
        <w:rPr>
          <w:rFonts w:ascii="Bookman Old Style" w:hAnsi="Bookman Old Style"/>
          <w:sz w:val="18"/>
          <w:szCs w:val="18"/>
        </w:rPr>
        <w:t xml:space="preserve">, including what is received </w:t>
      </w:r>
      <w:proofErr w:type="gramStart"/>
      <w:r w:rsidRPr="00E67617">
        <w:rPr>
          <w:rFonts w:ascii="Bookman Old Style" w:hAnsi="Bookman Old Style"/>
          <w:sz w:val="18"/>
          <w:szCs w:val="18"/>
        </w:rPr>
        <w:t>as a result of</w:t>
      </w:r>
      <w:proofErr w:type="gramEnd"/>
      <w:r w:rsidRPr="00E67617">
        <w:rPr>
          <w:rFonts w:ascii="Bookman Old Style" w:hAnsi="Bookman Old Style"/>
          <w:sz w:val="18"/>
          <w:szCs w:val="18"/>
        </w:rPr>
        <w:t xml:space="preserve"> a sale or other transfer, lease, licence or collection of encumbered </w:t>
      </w:r>
      <w:proofErr w:type="gramStart"/>
      <w:r w:rsidR="00244AAE">
        <w:rPr>
          <w:rFonts w:ascii="Bookman Old Style" w:hAnsi="Bookman Old Style"/>
          <w:sz w:val="18"/>
          <w:szCs w:val="18"/>
        </w:rPr>
        <w:t>inventory</w:t>
      </w:r>
      <w:proofErr w:type="gramEnd"/>
      <w:r w:rsidRPr="00E67617">
        <w:rPr>
          <w:rFonts w:ascii="Bookman Old Style" w:hAnsi="Bookman Old Style"/>
          <w:sz w:val="18"/>
          <w:szCs w:val="18"/>
        </w:rPr>
        <w:t xml:space="preserve">, civil and natural fruits, insurance proceeds, claims arising from defects in, damage to or loss of encumbered </w:t>
      </w:r>
      <w:r w:rsidR="007E3326">
        <w:rPr>
          <w:rFonts w:ascii="Bookman Old Style" w:hAnsi="Bookman Old Style"/>
          <w:sz w:val="18"/>
          <w:szCs w:val="18"/>
        </w:rPr>
        <w:t>inventory</w:t>
      </w:r>
      <w:r w:rsidRPr="00E67617">
        <w:rPr>
          <w:rFonts w:ascii="Bookman Old Style" w:hAnsi="Bookman Old Style"/>
          <w:sz w:val="18"/>
          <w:szCs w:val="18"/>
        </w:rPr>
        <w:t xml:space="preserve">, and proceeds of </w:t>
      </w:r>
      <w:proofErr w:type="gramStart"/>
      <w:r w:rsidRPr="00E67617">
        <w:rPr>
          <w:rFonts w:ascii="Bookman Old Style" w:hAnsi="Bookman Old Style"/>
          <w:sz w:val="18"/>
          <w:szCs w:val="18"/>
        </w:rPr>
        <w:t>proceeds;</w:t>
      </w:r>
      <w:proofErr w:type="gramEnd"/>
    </w:p>
    <w:p w14:paraId="5D0EAD1F" w14:textId="6D7C7842"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r</w:t>
      </w:r>
      <w:r w:rsidRPr="00E67617">
        <w:rPr>
          <w:rStyle w:val="Definitionterm"/>
          <w:rFonts w:ascii="Bookman Old Style" w:hAnsi="Bookman Old Style"/>
          <w:sz w:val="18"/>
          <w:szCs w:val="18"/>
        </w:rPr>
        <w:t>eceivable</w:t>
      </w:r>
      <w:r w:rsidRPr="00E67617">
        <w:rPr>
          <w:rFonts w:ascii="Bookman Old Style" w:hAnsi="Bookman Old Style"/>
          <w:sz w:val="18"/>
          <w:szCs w:val="18"/>
        </w:rPr>
        <w:t xml:space="preserve">" means a right to payment of a monetary </w:t>
      </w:r>
      <w:proofErr w:type="gramStart"/>
      <w:r w:rsidRPr="00E67617">
        <w:rPr>
          <w:rFonts w:ascii="Bookman Old Style" w:hAnsi="Bookman Old Style"/>
          <w:sz w:val="18"/>
          <w:szCs w:val="18"/>
        </w:rPr>
        <w:t>obligation;</w:t>
      </w:r>
      <w:proofErr w:type="gramEnd"/>
    </w:p>
    <w:p w14:paraId="731C0FD0" w14:textId="18E0CCAB" w:rsidR="0045547C" w:rsidRPr="00E67617" w:rsidRDefault="009C690F" w:rsidP="00E67617">
      <w:pPr>
        <w:pStyle w:val="Definition"/>
        <w:jc w:val="left"/>
        <w:rPr>
          <w:rFonts w:ascii="Bookman Old Style" w:hAnsi="Bookman Old Style"/>
          <w:sz w:val="18"/>
          <w:szCs w:val="18"/>
        </w:rPr>
      </w:pPr>
      <w:r w:rsidRPr="00E67617">
        <w:rPr>
          <w:rFonts w:ascii="Bookman Old Style" w:hAnsi="Bookman Old Style"/>
          <w:sz w:val="18"/>
          <w:szCs w:val="18"/>
        </w:rPr>
        <w:t>"</w:t>
      </w:r>
      <w:r w:rsidRPr="00E67617">
        <w:rPr>
          <w:rStyle w:val="Definitionterm"/>
          <w:rFonts w:ascii="Bookman Old Style" w:hAnsi="Bookman Old Style"/>
          <w:sz w:val="18"/>
          <w:szCs w:val="18"/>
        </w:rPr>
        <w:t>registry</w:t>
      </w:r>
      <w:r w:rsidRPr="00E67617">
        <w:rPr>
          <w:rFonts w:ascii="Bookman Old Style" w:hAnsi="Bookman Old Style"/>
          <w:sz w:val="18"/>
          <w:szCs w:val="18"/>
        </w:rPr>
        <w:t xml:space="preserve">" </w:t>
      </w:r>
      <w:r w:rsidR="0045547C" w:rsidRPr="00E67617">
        <w:rPr>
          <w:rFonts w:ascii="Bookman Old Style" w:hAnsi="Bookman Old Style"/>
          <w:sz w:val="18"/>
          <w:szCs w:val="18"/>
        </w:rPr>
        <w:t>means a</w:t>
      </w:r>
      <w:r w:rsidR="00203295">
        <w:rPr>
          <w:rFonts w:ascii="Bookman Old Style" w:hAnsi="Bookman Old Style"/>
          <w:sz w:val="18"/>
          <w:szCs w:val="18"/>
        </w:rPr>
        <w:t>n electronically</w:t>
      </w:r>
      <w:r w:rsidR="005277EA">
        <w:rPr>
          <w:rFonts w:ascii="Bookman Old Style" w:hAnsi="Bookman Old Style"/>
          <w:sz w:val="18"/>
          <w:szCs w:val="18"/>
        </w:rPr>
        <w:t xml:space="preserve"> searchable public</w:t>
      </w:r>
      <w:r w:rsidR="0045547C" w:rsidRPr="00E67617">
        <w:rPr>
          <w:rFonts w:ascii="Bookman Old Style" w:hAnsi="Bookman Old Style"/>
          <w:sz w:val="18"/>
          <w:szCs w:val="18"/>
        </w:rPr>
        <w:t xml:space="preserve"> registry established </w:t>
      </w:r>
      <w:r w:rsidR="00B43C7A">
        <w:rPr>
          <w:rFonts w:ascii="Bookman Old Style" w:hAnsi="Bookman Old Style"/>
          <w:sz w:val="18"/>
          <w:szCs w:val="18"/>
        </w:rPr>
        <w:t xml:space="preserve">or designated </w:t>
      </w:r>
      <w:r w:rsidR="0045547C" w:rsidRPr="00E67617">
        <w:rPr>
          <w:rFonts w:ascii="Bookman Old Style" w:hAnsi="Bookman Old Style"/>
          <w:sz w:val="18"/>
          <w:szCs w:val="18"/>
        </w:rPr>
        <w:t xml:space="preserve">by a </w:t>
      </w:r>
      <w:r w:rsidR="006E015B">
        <w:rPr>
          <w:rFonts w:ascii="Bookman Old Style" w:hAnsi="Bookman Old Style"/>
          <w:sz w:val="18"/>
          <w:szCs w:val="18"/>
        </w:rPr>
        <w:t>s</w:t>
      </w:r>
      <w:r w:rsidR="0045547C" w:rsidRPr="00E67617">
        <w:rPr>
          <w:rFonts w:ascii="Bookman Old Style" w:hAnsi="Bookman Old Style"/>
          <w:sz w:val="18"/>
          <w:szCs w:val="18"/>
        </w:rPr>
        <w:t xml:space="preserve">pecial </w:t>
      </w:r>
      <w:r w:rsidR="006E015B">
        <w:rPr>
          <w:rFonts w:ascii="Bookman Old Style" w:hAnsi="Bookman Old Style"/>
          <w:sz w:val="18"/>
          <w:szCs w:val="18"/>
        </w:rPr>
        <w:t>e</w:t>
      </w:r>
      <w:r w:rsidR="0045547C" w:rsidRPr="00E67617">
        <w:rPr>
          <w:rFonts w:ascii="Bookman Old Style" w:hAnsi="Bookman Old Style"/>
          <w:sz w:val="18"/>
          <w:szCs w:val="18"/>
        </w:rPr>
        <w:t xml:space="preserve">conomic </w:t>
      </w:r>
      <w:r w:rsidR="006E015B">
        <w:rPr>
          <w:rFonts w:ascii="Bookman Old Style" w:hAnsi="Bookman Old Style"/>
          <w:sz w:val="18"/>
          <w:szCs w:val="18"/>
        </w:rPr>
        <w:t>z</w:t>
      </w:r>
      <w:r w:rsidR="0045547C" w:rsidRPr="00E67617">
        <w:rPr>
          <w:rFonts w:ascii="Bookman Old Style" w:hAnsi="Bookman Old Style"/>
          <w:sz w:val="18"/>
          <w:szCs w:val="18"/>
        </w:rPr>
        <w:t xml:space="preserve">one under this </w:t>
      </w:r>
      <w:proofErr w:type="gramStart"/>
      <w:r w:rsidR="0045547C" w:rsidRPr="00E67617">
        <w:rPr>
          <w:rFonts w:ascii="Bookman Old Style" w:hAnsi="Bookman Old Style"/>
          <w:sz w:val="18"/>
          <w:szCs w:val="18"/>
        </w:rPr>
        <w:t>Law;</w:t>
      </w:r>
      <w:proofErr w:type="gramEnd"/>
    </w:p>
    <w:p w14:paraId="4A43D3ED" w14:textId="271B7600" w:rsidR="005B1868"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207B8F" w:rsidRPr="00E67617">
        <w:rPr>
          <w:rStyle w:val="Definitionterm"/>
          <w:rFonts w:ascii="Bookman Old Style" w:hAnsi="Bookman Old Style"/>
          <w:sz w:val="18"/>
          <w:szCs w:val="18"/>
        </w:rPr>
        <w:t>s</w:t>
      </w:r>
      <w:r w:rsidRPr="00E67617">
        <w:rPr>
          <w:rStyle w:val="Definitionterm"/>
          <w:rFonts w:ascii="Bookman Old Style" w:hAnsi="Bookman Old Style"/>
          <w:sz w:val="18"/>
          <w:szCs w:val="18"/>
        </w:rPr>
        <w:t>ecured</w:t>
      </w:r>
      <w:proofErr w:type="gramEnd"/>
      <w:r w:rsidRPr="00E67617">
        <w:rPr>
          <w:rStyle w:val="Definitionterm"/>
          <w:rFonts w:ascii="Bookman Old Style" w:hAnsi="Bookman Old Style"/>
          <w:sz w:val="18"/>
          <w:szCs w:val="18"/>
        </w:rPr>
        <w:t xml:space="preserve"> creditor</w:t>
      </w:r>
      <w:r w:rsidRPr="00E67617">
        <w:rPr>
          <w:rFonts w:ascii="Bookman Old Style" w:hAnsi="Bookman Old Style"/>
          <w:sz w:val="18"/>
          <w:szCs w:val="18"/>
        </w:rPr>
        <w:t>" means</w:t>
      </w:r>
      <w:r w:rsidR="00D51625" w:rsidRPr="00E67617">
        <w:rPr>
          <w:rFonts w:ascii="Bookman Old Style" w:hAnsi="Bookman Old Style"/>
          <w:sz w:val="18"/>
          <w:szCs w:val="18"/>
        </w:rPr>
        <w:t xml:space="preserve"> </w:t>
      </w:r>
      <w:r w:rsidR="00EB0CB1" w:rsidRPr="00E67617">
        <w:rPr>
          <w:rFonts w:ascii="Bookman Old Style" w:hAnsi="Bookman Old Style"/>
          <w:sz w:val="18"/>
          <w:szCs w:val="18"/>
        </w:rPr>
        <w:t>a</w:t>
      </w:r>
      <w:r w:rsidRPr="00E67617">
        <w:rPr>
          <w:rFonts w:ascii="Bookman Old Style" w:hAnsi="Bookman Old Style"/>
          <w:sz w:val="18"/>
          <w:szCs w:val="18"/>
        </w:rPr>
        <w:t xml:space="preserve"> person </w:t>
      </w:r>
      <w:r w:rsidR="00A42B8B" w:rsidRPr="00E67617">
        <w:rPr>
          <w:rFonts w:ascii="Bookman Old Style" w:hAnsi="Bookman Old Style"/>
          <w:sz w:val="18"/>
          <w:szCs w:val="18"/>
        </w:rPr>
        <w:t>receiving</w:t>
      </w:r>
      <w:r w:rsidRPr="00E67617">
        <w:rPr>
          <w:rFonts w:ascii="Bookman Old Style" w:hAnsi="Bookman Old Style"/>
          <w:sz w:val="18"/>
          <w:szCs w:val="18"/>
        </w:rPr>
        <w:t xml:space="preserve"> a security </w:t>
      </w:r>
      <w:proofErr w:type="gramStart"/>
      <w:r w:rsidRPr="00E67617">
        <w:rPr>
          <w:rFonts w:ascii="Bookman Old Style" w:hAnsi="Bookman Old Style"/>
          <w:sz w:val="18"/>
          <w:szCs w:val="18"/>
        </w:rPr>
        <w:t>right;</w:t>
      </w:r>
      <w:proofErr w:type="gramEnd"/>
    </w:p>
    <w:p w14:paraId="34C8AC0C" w14:textId="6EA59D87" w:rsidR="008E4D31" w:rsidRPr="00E67617" w:rsidRDefault="005B1868"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207B8F" w:rsidRPr="00E67617">
        <w:rPr>
          <w:rStyle w:val="Definitionterm"/>
          <w:rFonts w:ascii="Bookman Old Style" w:hAnsi="Bookman Old Style"/>
          <w:sz w:val="18"/>
          <w:szCs w:val="18"/>
        </w:rPr>
        <w:t>s</w:t>
      </w:r>
      <w:r w:rsidRPr="00E67617">
        <w:rPr>
          <w:rStyle w:val="Definitionterm"/>
          <w:rFonts w:ascii="Bookman Old Style" w:hAnsi="Bookman Old Style"/>
          <w:sz w:val="18"/>
          <w:szCs w:val="18"/>
        </w:rPr>
        <w:t>ecured</w:t>
      </w:r>
      <w:proofErr w:type="gramEnd"/>
      <w:r w:rsidRPr="00E67617">
        <w:rPr>
          <w:rStyle w:val="Definitionterm"/>
          <w:rFonts w:ascii="Bookman Old Style" w:hAnsi="Bookman Old Style"/>
          <w:sz w:val="18"/>
          <w:szCs w:val="18"/>
        </w:rPr>
        <w:t xml:space="preserve"> obligation</w:t>
      </w:r>
      <w:r w:rsidRPr="00E67617">
        <w:rPr>
          <w:rFonts w:ascii="Bookman Old Style" w:hAnsi="Bookman Old Style"/>
          <w:sz w:val="18"/>
          <w:szCs w:val="18"/>
        </w:rPr>
        <w:t xml:space="preserve">" means an obligation secured by a security </w:t>
      </w:r>
      <w:proofErr w:type="gramStart"/>
      <w:r w:rsidRPr="00E67617">
        <w:rPr>
          <w:rFonts w:ascii="Bookman Old Style" w:hAnsi="Bookman Old Style"/>
          <w:sz w:val="18"/>
          <w:szCs w:val="18"/>
        </w:rPr>
        <w:t>right;</w:t>
      </w:r>
      <w:proofErr w:type="gramEnd"/>
      <w:r w:rsidRPr="00E67617">
        <w:rPr>
          <w:rFonts w:ascii="Bookman Old Style" w:hAnsi="Bookman Old Style"/>
          <w:sz w:val="18"/>
          <w:szCs w:val="18"/>
        </w:rPr>
        <w:t xml:space="preserve"> </w:t>
      </w:r>
    </w:p>
    <w:p w14:paraId="1E2212C5" w14:textId="5C222018" w:rsidR="008E4D31" w:rsidRPr="00E67617" w:rsidRDefault="008E4D31"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207B8F" w:rsidRPr="00E67617">
        <w:rPr>
          <w:rStyle w:val="Definitionterm"/>
          <w:rFonts w:ascii="Bookman Old Style" w:hAnsi="Bookman Old Style"/>
          <w:sz w:val="18"/>
          <w:szCs w:val="18"/>
        </w:rPr>
        <w:t>s</w:t>
      </w:r>
      <w:r w:rsidRPr="00E67617">
        <w:rPr>
          <w:rStyle w:val="Definitionterm"/>
          <w:rFonts w:ascii="Bookman Old Style" w:hAnsi="Bookman Old Style"/>
          <w:sz w:val="18"/>
          <w:szCs w:val="18"/>
        </w:rPr>
        <w:t>ecurity</w:t>
      </w:r>
      <w:proofErr w:type="gramEnd"/>
      <w:r w:rsidRPr="00E67617">
        <w:rPr>
          <w:rStyle w:val="Definitionterm"/>
          <w:rFonts w:ascii="Bookman Old Style" w:hAnsi="Bookman Old Style"/>
          <w:sz w:val="18"/>
          <w:szCs w:val="18"/>
        </w:rPr>
        <w:t xml:space="preserve"> agreement</w:t>
      </w:r>
      <w:r w:rsidRPr="00E67617">
        <w:rPr>
          <w:rFonts w:ascii="Bookman Old Style" w:hAnsi="Bookman Old Style"/>
          <w:sz w:val="18"/>
          <w:szCs w:val="18"/>
        </w:rPr>
        <w:t>" means</w:t>
      </w:r>
      <w:r w:rsidR="009C690F" w:rsidRPr="00E67617">
        <w:rPr>
          <w:rFonts w:ascii="Bookman Old Style" w:hAnsi="Bookman Old Style"/>
          <w:sz w:val="18"/>
          <w:szCs w:val="18"/>
        </w:rPr>
        <w:t xml:space="preserve"> </w:t>
      </w:r>
      <w:r w:rsidR="0023722E" w:rsidRPr="00E67617">
        <w:rPr>
          <w:rFonts w:ascii="Bookman Old Style" w:hAnsi="Bookman Old Style"/>
          <w:sz w:val="18"/>
          <w:szCs w:val="18"/>
        </w:rPr>
        <w:t>a</w:t>
      </w:r>
      <w:r w:rsidR="005277EA">
        <w:rPr>
          <w:rFonts w:ascii="Bookman Old Style" w:hAnsi="Bookman Old Style"/>
          <w:sz w:val="18"/>
          <w:szCs w:val="18"/>
        </w:rPr>
        <w:t xml:space="preserve"> written</w:t>
      </w:r>
      <w:r w:rsidRPr="00E67617">
        <w:rPr>
          <w:rFonts w:ascii="Bookman Old Style" w:hAnsi="Bookman Old Style"/>
          <w:sz w:val="18"/>
          <w:szCs w:val="18"/>
        </w:rPr>
        <w:t xml:space="preserve"> agreement, regardless of whether the parties have denominated it as a security agreement, between a </w:t>
      </w:r>
      <w:r w:rsidR="009C690F" w:rsidRPr="00E67617">
        <w:rPr>
          <w:rFonts w:ascii="Bookman Old Style" w:hAnsi="Bookman Old Style"/>
          <w:sz w:val="18"/>
          <w:szCs w:val="18"/>
        </w:rPr>
        <w:t>debtor</w:t>
      </w:r>
      <w:r w:rsidRPr="00E67617">
        <w:rPr>
          <w:rFonts w:ascii="Bookman Old Style" w:hAnsi="Bookman Old Style"/>
          <w:sz w:val="18"/>
          <w:szCs w:val="18"/>
        </w:rPr>
        <w:t xml:space="preserve"> and a secured creditor that provides for the creation of a security </w:t>
      </w:r>
      <w:proofErr w:type="gramStart"/>
      <w:r w:rsidRPr="00E67617">
        <w:rPr>
          <w:rFonts w:ascii="Bookman Old Style" w:hAnsi="Bookman Old Style"/>
          <w:sz w:val="18"/>
          <w:szCs w:val="18"/>
        </w:rPr>
        <w:t>right;</w:t>
      </w:r>
      <w:proofErr w:type="gramEnd"/>
      <w:r w:rsidRPr="00E67617">
        <w:rPr>
          <w:rFonts w:ascii="Bookman Old Style" w:hAnsi="Bookman Old Style"/>
          <w:sz w:val="18"/>
          <w:szCs w:val="18"/>
        </w:rPr>
        <w:t xml:space="preserve"> </w:t>
      </w:r>
    </w:p>
    <w:p w14:paraId="33FAB4A3" w14:textId="24362F8F" w:rsidR="008E4D31" w:rsidRPr="00E67617" w:rsidRDefault="008E4D31" w:rsidP="00E67617">
      <w:pPr>
        <w:pStyle w:val="Definition"/>
        <w:keepNext/>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s</w:t>
      </w:r>
      <w:r w:rsidRPr="00E67617">
        <w:rPr>
          <w:rStyle w:val="Definitionterm"/>
          <w:rFonts w:ascii="Bookman Old Style" w:hAnsi="Bookman Old Style"/>
          <w:sz w:val="18"/>
          <w:szCs w:val="18"/>
        </w:rPr>
        <w:t>ecurity right</w:t>
      </w:r>
      <w:r w:rsidRPr="00E67617">
        <w:rPr>
          <w:rFonts w:ascii="Bookman Old Style" w:hAnsi="Bookman Old Style"/>
          <w:sz w:val="18"/>
          <w:szCs w:val="18"/>
        </w:rPr>
        <w:t>" means</w:t>
      </w:r>
      <w:r w:rsidR="009C690F" w:rsidRPr="00E67617">
        <w:rPr>
          <w:rFonts w:ascii="Bookman Old Style" w:hAnsi="Bookman Old Style"/>
          <w:sz w:val="18"/>
          <w:szCs w:val="18"/>
        </w:rPr>
        <w:t xml:space="preserve"> </w:t>
      </w:r>
      <w:r w:rsidR="0023722E" w:rsidRPr="00E67617">
        <w:rPr>
          <w:rFonts w:ascii="Bookman Old Style" w:hAnsi="Bookman Old Style"/>
          <w:sz w:val="18"/>
          <w:szCs w:val="18"/>
        </w:rPr>
        <w:t>a</w:t>
      </w:r>
      <w:r w:rsidRPr="00E67617">
        <w:rPr>
          <w:rFonts w:ascii="Bookman Old Style" w:hAnsi="Bookman Old Style"/>
          <w:sz w:val="18"/>
          <w:szCs w:val="18"/>
        </w:rPr>
        <w:t xml:space="preserve"> property right in </w:t>
      </w:r>
      <w:r w:rsidR="00244AAE">
        <w:rPr>
          <w:rFonts w:ascii="Bookman Old Style" w:hAnsi="Bookman Old Style"/>
          <w:sz w:val="18"/>
          <w:szCs w:val="18"/>
        </w:rPr>
        <w:t>i</w:t>
      </w:r>
      <w:r w:rsidR="00417AEB">
        <w:rPr>
          <w:rFonts w:ascii="Bookman Old Style" w:hAnsi="Bookman Old Style"/>
          <w:sz w:val="18"/>
          <w:szCs w:val="18"/>
        </w:rPr>
        <w:t>nventory</w:t>
      </w:r>
      <w:r w:rsidRPr="00E67617">
        <w:rPr>
          <w:rFonts w:ascii="Bookman Old Style" w:hAnsi="Bookman Old Style"/>
          <w:sz w:val="18"/>
          <w:szCs w:val="18"/>
        </w:rPr>
        <w:t xml:space="preserve"> that is </w:t>
      </w:r>
      <w:r w:rsidR="00A42B8B" w:rsidRPr="00E67617">
        <w:rPr>
          <w:rFonts w:ascii="Bookman Old Style" w:hAnsi="Bookman Old Style"/>
          <w:sz w:val="18"/>
          <w:szCs w:val="18"/>
        </w:rPr>
        <w:t xml:space="preserve">granted </w:t>
      </w:r>
      <w:r w:rsidRPr="00E67617">
        <w:rPr>
          <w:rFonts w:ascii="Bookman Old Style" w:hAnsi="Bookman Old Style"/>
          <w:sz w:val="18"/>
          <w:szCs w:val="18"/>
        </w:rPr>
        <w:t xml:space="preserve">by a </w:t>
      </w:r>
      <w:r w:rsidR="00BE18CA">
        <w:rPr>
          <w:rFonts w:ascii="Bookman Old Style" w:hAnsi="Bookman Old Style"/>
          <w:sz w:val="18"/>
          <w:szCs w:val="18"/>
        </w:rPr>
        <w:t xml:space="preserve">security </w:t>
      </w:r>
      <w:r w:rsidRPr="00E67617">
        <w:rPr>
          <w:rFonts w:ascii="Bookman Old Style" w:hAnsi="Bookman Old Style"/>
          <w:sz w:val="18"/>
          <w:szCs w:val="18"/>
        </w:rPr>
        <w:t>agreement to secure payment or other performance of an obligation</w:t>
      </w:r>
      <w:r w:rsidR="009C690F" w:rsidRPr="00E67617">
        <w:rPr>
          <w:rFonts w:ascii="Bookman Old Style" w:hAnsi="Bookman Old Style"/>
          <w:sz w:val="18"/>
          <w:szCs w:val="18"/>
        </w:rPr>
        <w:t xml:space="preserve"> (including obligations of third parties)</w:t>
      </w:r>
      <w:r w:rsidRPr="00E67617">
        <w:rPr>
          <w:rFonts w:ascii="Bookman Old Style" w:hAnsi="Bookman Old Style"/>
          <w:sz w:val="18"/>
          <w:szCs w:val="18"/>
        </w:rPr>
        <w:t xml:space="preserve">, regardless of whether the parties have denominated it as a security right, and regardless of the type of asset, the status of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9C690F" w:rsidRPr="00E67617">
        <w:rPr>
          <w:rFonts w:ascii="Bookman Old Style" w:hAnsi="Bookman Old Style"/>
          <w:sz w:val="18"/>
          <w:szCs w:val="18"/>
        </w:rPr>
        <w:t>debtor</w:t>
      </w:r>
      <w:r w:rsidRPr="00E67617">
        <w:rPr>
          <w:rFonts w:ascii="Bookman Old Style" w:hAnsi="Bookman Old Style"/>
          <w:sz w:val="18"/>
          <w:szCs w:val="18"/>
        </w:rPr>
        <w:t xml:space="preserve"> or secured creditor, or the nature of the secured obligation; </w:t>
      </w:r>
    </w:p>
    <w:p w14:paraId="778F28A8" w14:textId="3F913CA4" w:rsidR="00AE79BA" w:rsidRPr="00E67617" w:rsidRDefault="003D59A5" w:rsidP="00E67617">
      <w:pPr>
        <w:pStyle w:val="Definition"/>
        <w:jc w:val="left"/>
        <w:rPr>
          <w:rFonts w:ascii="Bookman Old Style" w:hAnsi="Bookman Old Style"/>
          <w:sz w:val="18"/>
          <w:szCs w:val="18"/>
        </w:rPr>
      </w:pPr>
      <w:r w:rsidRPr="00E67617">
        <w:rPr>
          <w:rFonts w:ascii="Bookman Old Style" w:hAnsi="Bookman Old Style"/>
          <w:sz w:val="18"/>
          <w:szCs w:val="18"/>
        </w:rPr>
        <w:t>"</w:t>
      </w:r>
      <w:proofErr w:type="gramStart"/>
      <w:r w:rsidR="00207B8F" w:rsidRPr="00E67617">
        <w:rPr>
          <w:rFonts w:ascii="Bookman Old Style" w:hAnsi="Bookman Old Style"/>
          <w:b/>
          <w:bCs/>
          <w:sz w:val="18"/>
          <w:szCs w:val="18"/>
        </w:rPr>
        <w:t>s</w:t>
      </w:r>
      <w:r w:rsidR="00AE79BA" w:rsidRPr="00E67617">
        <w:rPr>
          <w:rFonts w:ascii="Bookman Old Style" w:hAnsi="Bookman Old Style"/>
          <w:b/>
          <w:bCs/>
          <w:sz w:val="18"/>
          <w:szCs w:val="18"/>
        </w:rPr>
        <w:t>pecial</w:t>
      </w:r>
      <w:proofErr w:type="gramEnd"/>
      <w:r w:rsidR="00AE79BA" w:rsidRPr="00E67617">
        <w:rPr>
          <w:rFonts w:ascii="Bookman Old Style" w:hAnsi="Bookman Old Style"/>
          <w:b/>
          <w:bCs/>
          <w:sz w:val="18"/>
          <w:szCs w:val="18"/>
        </w:rPr>
        <w:t xml:space="preserve"> </w:t>
      </w:r>
      <w:r w:rsidR="00A14D7D">
        <w:rPr>
          <w:rFonts w:ascii="Bookman Old Style" w:hAnsi="Bookman Old Style"/>
          <w:b/>
          <w:bCs/>
          <w:sz w:val="18"/>
          <w:szCs w:val="18"/>
        </w:rPr>
        <w:t>e</w:t>
      </w:r>
      <w:r w:rsidR="00AE79BA" w:rsidRPr="00E67617">
        <w:rPr>
          <w:rFonts w:ascii="Bookman Old Style" w:hAnsi="Bookman Old Style"/>
          <w:b/>
          <w:bCs/>
          <w:sz w:val="18"/>
          <w:szCs w:val="18"/>
        </w:rPr>
        <w:t xml:space="preserve">conomic </w:t>
      </w:r>
      <w:r w:rsidR="00A14D7D">
        <w:rPr>
          <w:rFonts w:ascii="Bookman Old Style" w:hAnsi="Bookman Old Style"/>
          <w:b/>
          <w:bCs/>
          <w:sz w:val="18"/>
          <w:szCs w:val="18"/>
        </w:rPr>
        <w:t>z</w:t>
      </w:r>
      <w:r w:rsidR="00AE79BA" w:rsidRPr="00E67617">
        <w:rPr>
          <w:rFonts w:ascii="Bookman Old Style" w:hAnsi="Bookman Old Style"/>
          <w:b/>
          <w:bCs/>
          <w:sz w:val="18"/>
          <w:szCs w:val="18"/>
        </w:rPr>
        <w:t>one</w:t>
      </w:r>
      <w:r w:rsidRPr="00E67617">
        <w:rPr>
          <w:rFonts w:ascii="Bookman Old Style" w:hAnsi="Bookman Old Style"/>
          <w:sz w:val="18"/>
          <w:szCs w:val="18"/>
        </w:rPr>
        <w:t>"</w:t>
      </w:r>
      <w:r w:rsidR="00AE79BA" w:rsidRPr="00E67617">
        <w:rPr>
          <w:rFonts w:ascii="Bookman Old Style" w:hAnsi="Bookman Old Style"/>
          <w:sz w:val="18"/>
          <w:szCs w:val="18"/>
        </w:rPr>
        <w:t xml:space="preserve"> means </w:t>
      </w:r>
      <w:r w:rsidR="009059CD" w:rsidRPr="00E67617">
        <w:rPr>
          <w:rFonts w:ascii="Bookman Old Style" w:hAnsi="Bookman Old Style"/>
          <w:sz w:val="18"/>
          <w:szCs w:val="18"/>
        </w:rPr>
        <w:t>a</w:t>
      </w:r>
      <w:r w:rsidR="00AE79BA" w:rsidRPr="00E67617">
        <w:rPr>
          <w:rFonts w:ascii="Bookman Old Style" w:hAnsi="Bookman Old Style"/>
          <w:sz w:val="18"/>
          <w:szCs w:val="18"/>
        </w:rPr>
        <w:t xml:space="preserve"> designated area that is the subject of special laws and regulations</w:t>
      </w:r>
      <w:r w:rsidR="00BD7D1B" w:rsidRPr="00E67617">
        <w:rPr>
          <w:rFonts w:ascii="Bookman Old Style" w:hAnsi="Bookman Old Style"/>
          <w:sz w:val="18"/>
          <w:szCs w:val="18"/>
        </w:rPr>
        <w:t xml:space="preserve"> pursuant to binding authority issued by the </w:t>
      </w:r>
      <w:r w:rsidR="003377E5">
        <w:rPr>
          <w:rFonts w:ascii="Bookman Old Style" w:hAnsi="Bookman Old Style"/>
          <w:sz w:val="18"/>
          <w:szCs w:val="18"/>
        </w:rPr>
        <w:t>s</w:t>
      </w:r>
      <w:r w:rsidR="00BD7D1B" w:rsidRPr="00E67617">
        <w:rPr>
          <w:rFonts w:ascii="Bookman Old Style" w:hAnsi="Bookman Old Style"/>
          <w:sz w:val="18"/>
          <w:szCs w:val="18"/>
        </w:rPr>
        <w:t xml:space="preserve">tate in which it is </w:t>
      </w:r>
      <w:proofErr w:type="gramStart"/>
      <w:r w:rsidR="00BD7D1B" w:rsidRPr="00E67617">
        <w:rPr>
          <w:rFonts w:ascii="Bookman Old Style" w:hAnsi="Bookman Old Style"/>
          <w:sz w:val="18"/>
          <w:szCs w:val="18"/>
        </w:rPr>
        <w:t>situated</w:t>
      </w:r>
      <w:r w:rsidR="00AE79BA" w:rsidRPr="00E67617">
        <w:rPr>
          <w:rFonts w:ascii="Bookman Old Style" w:hAnsi="Bookman Old Style"/>
          <w:sz w:val="18"/>
          <w:szCs w:val="18"/>
        </w:rPr>
        <w:t>;</w:t>
      </w:r>
      <w:proofErr w:type="gramEnd"/>
    </w:p>
    <w:p w14:paraId="661CD469" w14:textId="1629BE57" w:rsidR="009059CD" w:rsidRPr="00E67617" w:rsidRDefault="003D59A5"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Fonts w:ascii="Bookman Old Style" w:hAnsi="Bookman Old Style"/>
          <w:b/>
          <w:bCs/>
          <w:sz w:val="18"/>
          <w:szCs w:val="18"/>
        </w:rPr>
        <w:t>s</w:t>
      </w:r>
      <w:r w:rsidR="009059CD" w:rsidRPr="00E67617">
        <w:rPr>
          <w:rFonts w:ascii="Bookman Old Style" w:hAnsi="Bookman Old Style"/>
          <w:b/>
          <w:bCs/>
          <w:sz w:val="18"/>
          <w:szCs w:val="18"/>
        </w:rPr>
        <w:t>tate</w:t>
      </w:r>
      <w:r w:rsidRPr="00E67617">
        <w:rPr>
          <w:rFonts w:ascii="Bookman Old Style" w:hAnsi="Bookman Old Style"/>
          <w:sz w:val="18"/>
          <w:szCs w:val="18"/>
        </w:rPr>
        <w:t>"</w:t>
      </w:r>
      <w:r w:rsidR="009059CD" w:rsidRPr="00E67617">
        <w:rPr>
          <w:rFonts w:ascii="Bookman Old Style" w:hAnsi="Bookman Old Style"/>
          <w:sz w:val="18"/>
          <w:szCs w:val="18"/>
        </w:rPr>
        <w:t xml:space="preserve"> means</w:t>
      </w:r>
      <w:r w:rsidR="00061CCD" w:rsidRPr="00E67617">
        <w:rPr>
          <w:rFonts w:ascii="Bookman Old Style" w:hAnsi="Bookman Old Style"/>
          <w:sz w:val="18"/>
          <w:szCs w:val="18"/>
        </w:rPr>
        <w:t xml:space="preserve"> a</w:t>
      </w:r>
      <w:r w:rsidR="009C690F" w:rsidRPr="00E67617">
        <w:rPr>
          <w:rFonts w:ascii="Bookman Old Style" w:hAnsi="Bookman Old Style"/>
          <w:sz w:val="18"/>
          <w:szCs w:val="18"/>
        </w:rPr>
        <w:t>n</w:t>
      </w:r>
      <w:r w:rsidR="00061CCD" w:rsidRPr="00E67617">
        <w:rPr>
          <w:rFonts w:ascii="Bookman Old Style" w:hAnsi="Bookman Old Style"/>
          <w:sz w:val="18"/>
          <w:szCs w:val="18"/>
        </w:rPr>
        <w:t xml:space="preserve"> </w:t>
      </w:r>
      <w:r w:rsidR="00BD7D1B" w:rsidRPr="00E67617">
        <w:rPr>
          <w:rFonts w:ascii="Bookman Old Style" w:hAnsi="Bookman Old Style"/>
          <w:sz w:val="18"/>
          <w:szCs w:val="18"/>
        </w:rPr>
        <w:t>entity so established under international law</w:t>
      </w:r>
      <w:r w:rsidR="00242B05" w:rsidRPr="00E67617">
        <w:rPr>
          <w:rFonts w:ascii="Bookman Old Style" w:hAnsi="Bookman Old Style"/>
          <w:sz w:val="18"/>
          <w:szCs w:val="18"/>
        </w:rPr>
        <w:t xml:space="preserve">; </w:t>
      </w:r>
      <w:r w:rsidR="009C690F" w:rsidRPr="00E67617">
        <w:rPr>
          <w:rFonts w:ascii="Bookman Old Style" w:hAnsi="Bookman Old Style"/>
          <w:sz w:val="18"/>
          <w:szCs w:val="18"/>
        </w:rPr>
        <w:t>and</w:t>
      </w:r>
    </w:p>
    <w:p w14:paraId="5F89AB82" w14:textId="65A9B47D" w:rsidR="005B1868" w:rsidRPr="00E67617" w:rsidRDefault="008E4D31" w:rsidP="00E67617">
      <w:pPr>
        <w:pStyle w:val="Definition"/>
        <w:jc w:val="left"/>
        <w:rPr>
          <w:rFonts w:ascii="Bookman Old Style" w:hAnsi="Bookman Old Style"/>
          <w:sz w:val="18"/>
          <w:szCs w:val="18"/>
        </w:rPr>
      </w:pPr>
      <w:r w:rsidRPr="00E67617">
        <w:rPr>
          <w:rFonts w:ascii="Bookman Old Style" w:hAnsi="Bookman Old Style"/>
          <w:sz w:val="18"/>
          <w:szCs w:val="18"/>
        </w:rPr>
        <w:t>"</w:t>
      </w:r>
      <w:r w:rsidR="00207B8F" w:rsidRPr="00E67617">
        <w:rPr>
          <w:rStyle w:val="Definitionterm"/>
          <w:rFonts w:ascii="Bookman Old Style" w:hAnsi="Bookman Old Style"/>
          <w:sz w:val="18"/>
          <w:szCs w:val="18"/>
        </w:rPr>
        <w:t>w</w:t>
      </w:r>
      <w:r w:rsidRPr="00E67617">
        <w:rPr>
          <w:rStyle w:val="Definitionterm"/>
          <w:rFonts w:ascii="Bookman Old Style" w:hAnsi="Bookman Old Style"/>
          <w:sz w:val="18"/>
          <w:szCs w:val="18"/>
        </w:rPr>
        <w:t>riting</w:t>
      </w:r>
      <w:r w:rsidRPr="00E67617">
        <w:rPr>
          <w:rFonts w:ascii="Bookman Old Style" w:hAnsi="Bookman Old Style"/>
          <w:sz w:val="18"/>
          <w:szCs w:val="18"/>
        </w:rPr>
        <w:t xml:space="preserve">" includes an electronic communication if the information contained therein is accessible </w:t>
      </w:r>
      <w:proofErr w:type="gramStart"/>
      <w:r w:rsidRPr="00E67617">
        <w:rPr>
          <w:rFonts w:ascii="Bookman Old Style" w:hAnsi="Bookman Old Style"/>
          <w:sz w:val="18"/>
          <w:szCs w:val="18"/>
        </w:rPr>
        <w:t>so as to</w:t>
      </w:r>
      <w:proofErr w:type="gramEnd"/>
      <w:r w:rsidRPr="00E67617">
        <w:rPr>
          <w:rFonts w:ascii="Bookman Old Style" w:hAnsi="Bookman Old Style"/>
          <w:sz w:val="18"/>
          <w:szCs w:val="18"/>
        </w:rPr>
        <w:t xml:space="preserve"> be usable for subsequent reference.</w:t>
      </w:r>
      <w:r w:rsidR="005B1868" w:rsidRPr="00E67617">
        <w:rPr>
          <w:rFonts w:ascii="Bookman Old Style" w:eastAsia="PMingLiU" w:hAnsi="Bookman Old Style"/>
          <w:noProof/>
          <w:color w:val="auto"/>
          <w:sz w:val="18"/>
          <w:szCs w:val="18"/>
        </w:rPr>
        <mc:AlternateContent>
          <mc:Choice Requires="wps">
            <w:drawing>
              <wp:anchor distT="0" distB="0" distL="0" distR="0" simplePos="0" relativeHeight="251671552" behindDoc="0" locked="0" layoutInCell="1" allowOverlap="1" wp14:anchorId="6172D095" wp14:editId="2B49932E">
                <wp:simplePos x="0" y="0"/>
                <wp:positionH relativeFrom="page">
                  <wp:posOffset>1249680</wp:posOffset>
                </wp:positionH>
                <wp:positionV relativeFrom="page">
                  <wp:posOffset>2468880</wp:posOffset>
                </wp:positionV>
                <wp:extent cx="372110" cy="597535"/>
                <wp:effectExtent l="1905" t="1905" r="0" b="635"/>
                <wp:wrapNone/>
                <wp:docPr id="18871875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86B1" w14:textId="77777777" w:rsidR="005B1868" w:rsidRDefault="005B1868" w:rsidP="005B1868">
                            <w:pPr>
                              <w:pStyle w:val="Level4Numbe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2D095" id="_x0000_t202" coordsize="21600,21600" o:spt="202" path="m,l,21600r21600,l21600,xe">
                <v:stroke joinstyle="miter"/>
                <v:path gradientshapeok="t" o:connecttype="rect"/>
              </v:shapetype>
              <v:shape id="Text Box 84" o:spid="_x0000_s1026" type="#_x0000_t202" style="position:absolute;left:0;text-align:left;margin-left:98.4pt;margin-top:194.4pt;width:29.3pt;height:47.0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" filled="f" stroked="f">
                <v:textbox inset="0,0,0,0">
                  <w:txbxContent>
                    <w:p w14:paraId="6ADD86B1" w14:textId="77777777" w:rsidR="005B1868" w:rsidRDefault="005B1868" w:rsidP="005B1868">
                      <w:pPr>
                        <w:pStyle w:val="Level4Number"/>
                        <w:rPr>
                          <w:lang w:val="fr-FR"/>
                        </w:rPr>
                      </w:pPr>
                    </w:p>
                  </w:txbxContent>
                </v:textbox>
                <w10:wrap anchorx="page" anchory="page"/>
              </v:shape>
            </w:pict>
          </mc:Fallback>
        </mc:AlternateContent>
      </w:r>
    </w:p>
    <w:p w14:paraId="5005C2EB" w14:textId="4B3BCE6F" w:rsidR="008E4D31" w:rsidRPr="00E67617" w:rsidRDefault="008E4D31" w:rsidP="00E67617">
      <w:pPr>
        <w:pStyle w:val="Level1Heading"/>
        <w:jc w:val="left"/>
        <w:rPr>
          <w:rFonts w:ascii="Bookman Old Style" w:hAnsi="Bookman Old Style"/>
          <w:sz w:val="18"/>
          <w:szCs w:val="18"/>
        </w:rPr>
      </w:pPr>
      <w:bookmarkStart w:id="7" w:name="_Toc202104174"/>
      <w:r w:rsidRPr="00E67617">
        <w:rPr>
          <w:rFonts w:ascii="Bookman Old Style" w:hAnsi="Bookman Old Style"/>
          <w:sz w:val="18"/>
          <w:szCs w:val="18"/>
        </w:rPr>
        <w:t>Party Autonomy</w:t>
      </w:r>
      <w:bookmarkEnd w:id="7"/>
    </w:p>
    <w:p w14:paraId="7336F42C" w14:textId="74967C41" w:rsidR="008E4D31" w:rsidRPr="00E67617" w:rsidRDefault="00487C3B" w:rsidP="00E67617">
      <w:pPr>
        <w:pStyle w:val="Level2Number"/>
        <w:jc w:val="left"/>
        <w:rPr>
          <w:rFonts w:ascii="Bookman Old Style" w:hAnsi="Bookman Old Style"/>
          <w:sz w:val="18"/>
          <w:szCs w:val="18"/>
        </w:rPr>
      </w:pPr>
      <w:bookmarkStart w:id="8" w:name="_Ref193995483"/>
      <w:r w:rsidRPr="00E67617">
        <w:rPr>
          <w:rFonts w:ascii="Bookman Old Style" w:hAnsi="Bookman Old Style"/>
          <w:sz w:val="18"/>
          <w:szCs w:val="18"/>
        </w:rPr>
        <w:t>T</w:t>
      </w:r>
      <w:r w:rsidR="008E4D31" w:rsidRPr="00E67617">
        <w:rPr>
          <w:rFonts w:ascii="Bookman Old Style" w:hAnsi="Bookman Old Style"/>
          <w:sz w:val="18"/>
          <w:szCs w:val="18"/>
        </w:rPr>
        <w:t>he provisions of this Law may be derogated from or varied by agreement</w:t>
      </w:r>
      <w:r w:rsidR="00BD7D1B" w:rsidRPr="00E67617">
        <w:rPr>
          <w:rFonts w:ascii="Bookman Old Style" w:hAnsi="Bookman Old Style"/>
          <w:sz w:val="18"/>
          <w:szCs w:val="18"/>
        </w:rPr>
        <w:t xml:space="preserve">, save as provided in clauses </w:t>
      </w:r>
      <w:r w:rsidR="00701963">
        <w:rPr>
          <w:rFonts w:ascii="Bookman Old Style" w:hAnsi="Bookman Old Style"/>
          <w:sz w:val="18"/>
          <w:szCs w:val="18"/>
        </w:rPr>
        <w:t xml:space="preserve">4, 7, </w:t>
      </w:r>
      <w:r w:rsidR="00FD5973" w:rsidRPr="00E67617">
        <w:rPr>
          <w:rFonts w:ascii="Bookman Old Style" w:hAnsi="Bookman Old Style"/>
          <w:sz w:val="18"/>
          <w:szCs w:val="18"/>
        </w:rPr>
        <w:t>10, 11.2</w:t>
      </w:r>
      <w:r w:rsidR="003A7598" w:rsidRPr="00E67617">
        <w:rPr>
          <w:rFonts w:ascii="Bookman Old Style" w:hAnsi="Bookman Old Style"/>
          <w:sz w:val="18"/>
          <w:szCs w:val="18"/>
        </w:rPr>
        <w:t xml:space="preserve">, </w:t>
      </w:r>
      <w:r w:rsidR="00701963">
        <w:rPr>
          <w:rFonts w:ascii="Bookman Old Style" w:hAnsi="Bookman Old Style"/>
          <w:sz w:val="18"/>
          <w:szCs w:val="18"/>
        </w:rPr>
        <w:t xml:space="preserve">12, 13, </w:t>
      </w:r>
      <w:r w:rsidR="003A7598" w:rsidRPr="00E67617">
        <w:rPr>
          <w:rFonts w:ascii="Bookman Old Style" w:hAnsi="Bookman Old Style"/>
          <w:sz w:val="18"/>
          <w:szCs w:val="18"/>
        </w:rPr>
        <w:t>21.4</w:t>
      </w:r>
      <w:r w:rsidR="00CF3C49" w:rsidRPr="00E67617">
        <w:rPr>
          <w:rFonts w:ascii="Bookman Old Style" w:hAnsi="Bookman Old Style"/>
          <w:sz w:val="18"/>
          <w:szCs w:val="18"/>
        </w:rPr>
        <w:t xml:space="preserve">, </w:t>
      </w:r>
      <w:r w:rsidR="003A7598" w:rsidRPr="00E67617">
        <w:rPr>
          <w:rFonts w:ascii="Bookman Old Style" w:hAnsi="Bookman Old Style"/>
          <w:sz w:val="18"/>
          <w:szCs w:val="18"/>
        </w:rPr>
        <w:t>21.5</w:t>
      </w:r>
      <w:r w:rsidR="00CF3C49" w:rsidRPr="00E67617">
        <w:rPr>
          <w:rFonts w:ascii="Bookman Old Style" w:hAnsi="Bookman Old Style"/>
          <w:sz w:val="18"/>
          <w:szCs w:val="18"/>
        </w:rPr>
        <w:t>, 21.10</w:t>
      </w:r>
      <w:r w:rsidR="00701963">
        <w:rPr>
          <w:rFonts w:ascii="Bookman Old Style" w:hAnsi="Bookman Old Style"/>
          <w:sz w:val="18"/>
          <w:szCs w:val="18"/>
        </w:rPr>
        <w:t>,</w:t>
      </w:r>
      <w:r w:rsidR="00CF3C49" w:rsidRPr="00E67617">
        <w:rPr>
          <w:rFonts w:ascii="Bookman Old Style" w:hAnsi="Bookman Old Style"/>
          <w:sz w:val="18"/>
          <w:szCs w:val="18"/>
        </w:rPr>
        <w:t xml:space="preserve"> 21.11</w:t>
      </w:r>
      <w:r w:rsidR="00701963">
        <w:rPr>
          <w:rFonts w:ascii="Bookman Old Style" w:hAnsi="Bookman Old Style"/>
          <w:sz w:val="18"/>
          <w:szCs w:val="18"/>
        </w:rPr>
        <w:t xml:space="preserve"> and 22</w:t>
      </w:r>
      <w:r w:rsidR="008E4D31" w:rsidRPr="00E67617">
        <w:rPr>
          <w:rFonts w:ascii="Bookman Old Style" w:hAnsi="Bookman Old Style"/>
          <w:sz w:val="18"/>
          <w:szCs w:val="18"/>
        </w:rPr>
        <w:t>.</w:t>
      </w:r>
      <w:bookmarkEnd w:id="8"/>
    </w:p>
    <w:p w14:paraId="5EA9294B" w14:textId="7FA77CB2" w:rsidR="00910C82" w:rsidRPr="00E67617" w:rsidRDefault="003119A7" w:rsidP="00E67617">
      <w:pPr>
        <w:pStyle w:val="Level2Number"/>
        <w:jc w:val="left"/>
        <w:rPr>
          <w:rFonts w:ascii="Bookman Old Style" w:hAnsi="Bookman Old Style"/>
          <w:sz w:val="18"/>
          <w:szCs w:val="18"/>
        </w:rPr>
      </w:pPr>
      <w:bookmarkStart w:id="9" w:name="_Ref193995471"/>
      <w:r w:rsidRPr="00E67617">
        <w:rPr>
          <w:rFonts w:ascii="Bookman Old Style" w:hAnsi="Bookman Old Style"/>
          <w:sz w:val="18"/>
          <w:szCs w:val="18"/>
        </w:rPr>
        <w:t>This Law allows a</w:t>
      </w:r>
      <w:r w:rsidR="00670FEA" w:rsidRPr="00E67617">
        <w:rPr>
          <w:rFonts w:ascii="Bookman Old Style" w:hAnsi="Bookman Old Style"/>
          <w:sz w:val="18"/>
          <w:szCs w:val="18"/>
        </w:rPr>
        <w:t xml:space="preserve"> secured creditor and </w:t>
      </w:r>
      <w:r w:rsidR="00D51625" w:rsidRPr="00E67617">
        <w:rPr>
          <w:rFonts w:ascii="Bookman Old Style" w:hAnsi="Bookman Old Style"/>
          <w:sz w:val="18"/>
          <w:szCs w:val="18"/>
        </w:rPr>
        <w:t>debtor</w:t>
      </w:r>
      <w:r w:rsidR="00670FEA" w:rsidRPr="00E67617">
        <w:rPr>
          <w:rFonts w:ascii="Bookman Old Style" w:hAnsi="Bookman Old Style"/>
          <w:sz w:val="18"/>
          <w:szCs w:val="18"/>
        </w:rPr>
        <w:t xml:space="preserve"> </w:t>
      </w:r>
      <w:r w:rsidRPr="00E67617">
        <w:rPr>
          <w:rFonts w:ascii="Bookman Old Style" w:hAnsi="Bookman Old Style"/>
          <w:sz w:val="18"/>
          <w:szCs w:val="18"/>
        </w:rPr>
        <w:t>to</w:t>
      </w:r>
      <w:r w:rsidR="00BD7D1B" w:rsidRPr="00E67617">
        <w:rPr>
          <w:rFonts w:ascii="Bookman Old Style" w:hAnsi="Bookman Old Style"/>
          <w:sz w:val="18"/>
          <w:szCs w:val="18"/>
        </w:rPr>
        <w:t xml:space="preserve"> select the law to govern their respective contractual rights and obligations</w:t>
      </w:r>
      <w:r w:rsidR="00670FEA" w:rsidRPr="00E67617">
        <w:rPr>
          <w:rFonts w:ascii="Bookman Old Style" w:hAnsi="Bookman Old Style"/>
          <w:sz w:val="18"/>
          <w:szCs w:val="18"/>
        </w:rPr>
        <w:t xml:space="preserve"> under a security agreement</w:t>
      </w:r>
      <w:r w:rsidR="00910C82" w:rsidRPr="00E67617">
        <w:rPr>
          <w:rFonts w:ascii="Bookman Old Style" w:hAnsi="Bookman Old Style"/>
          <w:sz w:val="18"/>
          <w:szCs w:val="18"/>
        </w:rPr>
        <w:t>.</w:t>
      </w:r>
    </w:p>
    <w:p w14:paraId="7CE055DC" w14:textId="747DA4A8" w:rsidR="003C405B" w:rsidRPr="00E67617" w:rsidRDefault="003119A7" w:rsidP="00E67617">
      <w:pPr>
        <w:pStyle w:val="Level2Number"/>
        <w:jc w:val="left"/>
        <w:rPr>
          <w:rFonts w:ascii="Bookman Old Style" w:hAnsi="Bookman Old Style"/>
          <w:sz w:val="18"/>
          <w:szCs w:val="18"/>
        </w:rPr>
      </w:pPr>
      <w:r w:rsidRPr="00E67617">
        <w:rPr>
          <w:rFonts w:ascii="Bookman Old Style" w:hAnsi="Bookman Old Style"/>
          <w:sz w:val="18"/>
          <w:szCs w:val="18"/>
        </w:rPr>
        <w:t>This Law allows a</w:t>
      </w:r>
      <w:r w:rsidR="00670FEA" w:rsidRPr="00E67617">
        <w:rPr>
          <w:rFonts w:ascii="Bookman Old Style" w:hAnsi="Bookman Old Style"/>
          <w:sz w:val="18"/>
          <w:szCs w:val="18"/>
        </w:rPr>
        <w:t xml:space="preserve"> secured creditor and </w:t>
      </w:r>
      <w:r w:rsidR="00D51625" w:rsidRPr="00E67617">
        <w:rPr>
          <w:rFonts w:ascii="Bookman Old Style" w:hAnsi="Bookman Old Style"/>
          <w:sz w:val="18"/>
          <w:szCs w:val="18"/>
        </w:rPr>
        <w:t>debtor</w:t>
      </w:r>
      <w:r w:rsidR="00910C82" w:rsidRPr="00E67617">
        <w:rPr>
          <w:rFonts w:ascii="Bookman Old Style" w:hAnsi="Bookman Old Style"/>
          <w:sz w:val="18"/>
          <w:szCs w:val="18"/>
        </w:rPr>
        <w:t xml:space="preserve"> </w:t>
      </w:r>
      <w:r w:rsidRPr="00E67617">
        <w:rPr>
          <w:rFonts w:ascii="Bookman Old Style" w:hAnsi="Bookman Old Style"/>
          <w:sz w:val="18"/>
          <w:szCs w:val="18"/>
        </w:rPr>
        <w:t>to</w:t>
      </w:r>
      <w:r w:rsidR="00910C82" w:rsidRPr="00E67617">
        <w:rPr>
          <w:rFonts w:ascii="Bookman Old Style" w:hAnsi="Bookman Old Style"/>
          <w:sz w:val="18"/>
          <w:szCs w:val="18"/>
        </w:rPr>
        <w:t xml:space="preserve"> select the forum to resolve disputes </w:t>
      </w:r>
      <w:r w:rsidR="00670FEA" w:rsidRPr="00E67617">
        <w:rPr>
          <w:rFonts w:ascii="Bookman Old Style" w:hAnsi="Bookman Old Style"/>
          <w:sz w:val="18"/>
          <w:szCs w:val="18"/>
        </w:rPr>
        <w:t xml:space="preserve">under a security agreement </w:t>
      </w:r>
      <w:r w:rsidR="00910C82" w:rsidRPr="00E67617">
        <w:rPr>
          <w:rFonts w:ascii="Bookman Old Style" w:hAnsi="Bookman Old Style"/>
          <w:sz w:val="18"/>
          <w:szCs w:val="18"/>
        </w:rPr>
        <w:t>and whether such is exclusive or non-exclusive</w:t>
      </w:r>
      <w:r w:rsidR="008E4D31" w:rsidRPr="00E67617">
        <w:rPr>
          <w:rFonts w:ascii="Bookman Old Style" w:hAnsi="Bookman Old Style"/>
          <w:sz w:val="18"/>
          <w:szCs w:val="18"/>
        </w:rPr>
        <w:t>.</w:t>
      </w:r>
      <w:bookmarkStart w:id="10" w:name="_Toc194019206"/>
      <w:bookmarkStart w:id="11" w:name="_Toc194019207"/>
      <w:bookmarkStart w:id="12" w:name="_Toc194019208"/>
      <w:bookmarkEnd w:id="9"/>
      <w:bookmarkEnd w:id="10"/>
      <w:bookmarkEnd w:id="11"/>
      <w:bookmarkEnd w:id="12"/>
    </w:p>
    <w:p w14:paraId="0F242414" w14:textId="488B5840" w:rsidR="005B1868" w:rsidRPr="00E67617" w:rsidRDefault="008E4D31" w:rsidP="0032613D">
      <w:pPr>
        <w:pStyle w:val="SectionNumbering"/>
        <w:pageBreakBefore w:val="0"/>
        <w:jc w:val="left"/>
        <w:rPr>
          <w:rFonts w:ascii="Bookman Old Style" w:hAnsi="Bookman Old Style"/>
          <w:sz w:val="18"/>
          <w:szCs w:val="18"/>
        </w:rPr>
      </w:pPr>
      <w:r w:rsidRPr="00E67617">
        <w:rPr>
          <w:rFonts w:ascii="Bookman Old Style" w:hAnsi="Bookman Old Style"/>
          <w:sz w:val="18"/>
          <w:szCs w:val="18"/>
        </w:rPr>
        <w:lastRenderedPageBreak/>
        <w:br/>
      </w:r>
      <w:r w:rsidRPr="00E67617">
        <w:rPr>
          <w:rFonts w:ascii="Bookman Old Style" w:hAnsi="Bookman Old Style"/>
          <w:sz w:val="18"/>
          <w:szCs w:val="18"/>
        </w:rPr>
        <w:br/>
      </w:r>
      <w:bookmarkStart w:id="13" w:name="_Toc202104175"/>
      <w:r w:rsidR="005B1868" w:rsidRPr="00E67617">
        <w:rPr>
          <w:rFonts w:ascii="Bookman Old Style" w:hAnsi="Bookman Old Style"/>
          <w:sz w:val="18"/>
          <w:szCs w:val="18"/>
        </w:rPr>
        <w:t>Creation of a security right</w:t>
      </w:r>
      <w:bookmarkEnd w:id="13"/>
    </w:p>
    <w:p w14:paraId="350EB83C" w14:textId="621504E9" w:rsidR="005B1868" w:rsidRPr="00E67617" w:rsidRDefault="005B1868" w:rsidP="00E67617">
      <w:pPr>
        <w:pStyle w:val="Level1Heading"/>
        <w:jc w:val="left"/>
        <w:rPr>
          <w:rFonts w:ascii="Bookman Old Style" w:hAnsi="Bookman Old Style"/>
          <w:sz w:val="18"/>
          <w:szCs w:val="18"/>
        </w:rPr>
      </w:pPr>
      <w:bookmarkStart w:id="14" w:name="_Ref193995398"/>
      <w:bookmarkStart w:id="15" w:name="_Ref194001648"/>
      <w:bookmarkStart w:id="16" w:name="_Toc202104176"/>
      <w:r w:rsidRPr="00E67617">
        <w:rPr>
          <w:rFonts w:ascii="Bookman Old Style" w:hAnsi="Bookman Old Style"/>
          <w:sz w:val="18"/>
          <w:szCs w:val="18"/>
        </w:rPr>
        <w:t>Creation of a security right and requirements for a security agreement</w:t>
      </w:r>
      <w:bookmarkEnd w:id="14"/>
      <w:bookmarkEnd w:id="15"/>
      <w:bookmarkEnd w:id="16"/>
    </w:p>
    <w:p w14:paraId="10BEB0B0" w14:textId="59E29456"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security right is created by a security agreement, provided that </w:t>
      </w:r>
      <w:r w:rsidR="00BE39A4" w:rsidRPr="00E67617">
        <w:rPr>
          <w:rFonts w:ascii="Bookman Old Style" w:hAnsi="Bookman Old Style"/>
          <w:sz w:val="18"/>
          <w:szCs w:val="18"/>
        </w:rPr>
        <w:t>a</w:t>
      </w:r>
      <w:r w:rsidRPr="00E67617">
        <w:rPr>
          <w:rFonts w:ascii="Bookman Old Style" w:hAnsi="Bookman Old Style"/>
          <w:sz w:val="18"/>
          <w:szCs w:val="18"/>
        </w:rPr>
        <w:t xml:space="preserve"> </w:t>
      </w:r>
      <w:r w:rsidR="00D51625" w:rsidRPr="00E67617">
        <w:rPr>
          <w:rFonts w:ascii="Bookman Old Style" w:hAnsi="Bookman Old Style"/>
          <w:sz w:val="18"/>
          <w:szCs w:val="18"/>
        </w:rPr>
        <w:t>debtor</w:t>
      </w:r>
      <w:r w:rsidRPr="00E67617">
        <w:rPr>
          <w:rFonts w:ascii="Bookman Old Style" w:hAnsi="Bookman Old Style"/>
          <w:sz w:val="18"/>
          <w:szCs w:val="18"/>
        </w:rPr>
        <w:t xml:space="preserve"> has rights in the asset to be encumbered </w:t>
      </w:r>
      <w:r w:rsidR="00B104F4">
        <w:rPr>
          <w:rFonts w:ascii="Bookman Old Style" w:hAnsi="Bookman Old Style"/>
          <w:sz w:val="18"/>
          <w:szCs w:val="18"/>
        </w:rPr>
        <w:t>or</w:t>
      </w:r>
      <w:r w:rsidRPr="00E67617">
        <w:rPr>
          <w:rFonts w:ascii="Bookman Old Style" w:hAnsi="Bookman Old Style"/>
          <w:sz w:val="18"/>
          <w:szCs w:val="18"/>
        </w:rPr>
        <w:t xml:space="preserve"> the power to encumber it.</w:t>
      </w:r>
    </w:p>
    <w:p w14:paraId="7E8D1013" w14:textId="60A9003E"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security agreement may provide for the creation of a security right in a future asset, but the security right in that asset is created only when </w:t>
      </w:r>
      <w:r w:rsidR="00BE39A4" w:rsidRPr="00E67617">
        <w:rPr>
          <w:rFonts w:ascii="Bookman Old Style" w:hAnsi="Bookman Old Style"/>
          <w:sz w:val="18"/>
          <w:szCs w:val="18"/>
        </w:rPr>
        <w:t>a</w:t>
      </w:r>
      <w:r w:rsidRPr="00E67617">
        <w:rPr>
          <w:rFonts w:ascii="Bookman Old Style" w:hAnsi="Bookman Old Style"/>
          <w:sz w:val="18"/>
          <w:szCs w:val="18"/>
        </w:rPr>
        <w:t xml:space="preserve"> </w:t>
      </w:r>
      <w:r w:rsidR="00D51625" w:rsidRPr="00E67617">
        <w:rPr>
          <w:rFonts w:ascii="Bookman Old Style" w:hAnsi="Bookman Old Style"/>
          <w:sz w:val="18"/>
          <w:szCs w:val="18"/>
        </w:rPr>
        <w:t>debtor</w:t>
      </w:r>
      <w:r w:rsidRPr="00E67617">
        <w:rPr>
          <w:rFonts w:ascii="Bookman Old Style" w:hAnsi="Bookman Old Style"/>
          <w:sz w:val="18"/>
          <w:szCs w:val="18"/>
        </w:rPr>
        <w:t xml:space="preserve"> acquires rights in it </w:t>
      </w:r>
      <w:r w:rsidR="00670FEA" w:rsidRPr="00E67617">
        <w:rPr>
          <w:rFonts w:ascii="Bookman Old Style" w:hAnsi="Bookman Old Style"/>
          <w:sz w:val="18"/>
          <w:szCs w:val="18"/>
        </w:rPr>
        <w:t xml:space="preserve">and </w:t>
      </w:r>
      <w:r w:rsidRPr="00E67617">
        <w:rPr>
          <w:rFonts w:ascii="Bookman Old Style" w:hAnsi="Bookman Old Style"/>
          <w:sz w:val="18"/>
          <w:szCs w:val="18"/>
        </w:rPr>
        <w:t>the power to encumber it.</w:t>
      </w:r>
    </w:p>
    <w:p w14:paraId="04AE9554" w14:textId="66820632" w:rsidR="005B1868" w:rsidRPr="00E67617" w:rsidRDefault="00263E81" w:rsidP="00E67617">
      <w:pPr>
        <w:pStyle w:val="Level2Number"/>
        <w:jc w:val="left"/>
        <w:rPr>
          <w:rFonts w:ascii="Bookman Old Style" w:hAnsi="Bookman Old Style"/>
          <w:sz w:val="18"/>
          <w:szCs w:val="18"/>
        </w:rPr>
      </w:pPr>
      <w:r w:rsidRPr="00E67617">
        <w:rPr>
          <w:rFonts w:ascii="Bookman Old Style" w:hAnsi="Bookman Old Style"/>
          <w:sz w:val="18"/>
          <w:szCs w:val="18"/>
        </w:rPr>
        <w:t>A</w:t>
      </w:r>
      <w:r w:rsidR="005B1868" w:rsidRPr="00E67617">
        <w:rPr>
          <w:rFonts w:ascii="Bookman Old Style" w:hAnsi="Bookman Old Style"/>
          <w:sz w:val="18"/>
          <w:szCs w:val="18"/>
        </w:rPr>
        <w:t xml:space="preserve"> security agreement must be evidenced by a </w:t>
      </w:r>
      <w:r w:rsidRPr="00E67617">
        <w:rPr>
          <w:rFonts w:ascii="Bookman Old Style" w:hAnsi="Bookman Old Style"/>
          <w:sz w:val="18"/>
          <w:szCs w:val="18"/>
        </w:rPr>
        <w:t>document</w:t>
      </w:r>
      <w:r w:rsidR="005B1868" w:rsidRPr="00E67617">
        <w:rPr>
          <w:rFonts w:ascii="Bookman Old Style" w:hAnsi="Bookman Old Style"/>
          <w:sz w:val="18"/>
          <w:szCs w:val="18"/>
        </w:rPr>
        <w:t xml:space="preserve"> that is signed by </w:t>
      </w:r>
      <w:r w:rsidR="00BE39A4" w:rsidRPr="00E67617">
        <w:rPr>
          <w:rFonts w:ascii="Bookman Old Style" w:hAnsi="Bookman Old Style"/>
          <w:sz w:val="18"/>
          <w:szCs w:val="18"/>
        </w:rPr>
        <w:t>a</w:t>
      </w:r>
      <w:r w:rsidR="005B1868" w:rsidRPr="00E67617">
        <w:rPr>
          <w:rFonts w:ascii="Bookman Old Style" w:hAnsi="Bookman Old Style"/>
          <w:sz w:val="18"/>
          <w:szCs w:val="18"/>
        </w:rPr>
        <w:t xml:space="preserve"> </w:t>
      </w:r>
      <w:r w:rsidR="00D51625" w:rsidRPr="00E67617">
        <w:rPr>
          <w:rFonts w:ascii="Bookman Old Style" w:hAnsi="Bookman Old Style"/>
          <w:sz w:val="18"/>
          <w:szCs w:val="18"/>
        </w:rPr>
        <w:t>debtor</w:t>
      </w:r>
      <w:r w:rsidR="005B1868" w:rsidRPr="00E67617">
        <w:rPr>
          <w:rFonts w:ascii="Bookman Old Style" w:hAnsi="Bookman Old Style"/>
          <w:sz w:val="18"/>
          <w:szCs w:val="18"/>
        </w:rPr>
        <w:t xml:space="preserve"> and:</w:t>
      </w:r>
    </w:p>
    <w:p w14:paraId="38A364B3" w14:textId="6542FADA" w:rsidR="005B1868" w:rsidRPr="00E67617" w:rsidRDefault="006C7E65" w:rsidP="00E67617">
      <w:pPr>
        <w:pStyle w:val="Level3Number"/>
        <w:jc w:val="left"/>
        <w:rPr>
          <w:rFonts w:ascii="Bookman Old Style" w:hAnsi="Bookman Old Style"/>
          <w:sz w:val="18"/>
          <w:szCs w:val="18"/>
        </w:rPr>
      </w:pPr>
      <w:r w:rsidRPr="00E67617">
        <w:rPr>
          <w:rFonts w:ascii="Bookman Old Style" w:hAnsi="Bookman Old Style"/>
          <w:sz w:val="18"/>
          <w:szCs w:val="18"/>
        </w:rPr>
        <w:t>i</w:t>
      </w:r>
      <w:r w:rsidR="005B1868" w:rsidRPr="00E67617">
        <w:rPr>
          <w:rFonts w:ascii="Bookman Old Style" w:hAnsi="Bookman Old Style"/>
          <w:sz w:val="18"/>
          <w:szCs w:val="18"/>
        </w:rPr>
        <w:t xml:space="preserve">dentifies the secured creditor and </w:t>
      </w:r>
      <w:r w:rsidR="00BE39A4" w:rsidRPr="00E67617">
        <w:rPr>
          <w:rFonts w:ascii="Bookman Old Style" w:hAnsi="Bookman Old Style"/>
          <w:sz w:val="18"/>
          <w:szCs w:val="18"/>
        </w:rPr>
        <w:t>the</w:t>
      </w:r>
      <w:r w:rsidR="005B1868" w:rsidRPr="00E67617">
        <w:rPr>
          <w:rFonts w:ascii="Bookman Old Style" w:hAnsi="Bookman Old Style"/>
          <w:sz w:val="18"/>
          <w:szCs w:val="18"/>
        </w:rPr>
        <w:t xml:space="preserve"> </w:t>
      </w:r>
      <w:proofErr w:type="gramStart"/>
      <w:r w:rsidR="00D51625" w:rsidRPr="00E67617">
        <w:rPr>
          <w:rFonts w:ascii="Bookman Old Style" w:hAnsi="Bookman Old Style"/>
          <w:sz w:val="18"/>
          <w:szCs w:val="18"/>
        </w:rPr>
        <w:t>debtor</w:t>
      </w:r>
      <w:r w:rsidR="005B1868" w:rsidRPr="00E67617">
        <w:rPr>
          <w:rFonts w:ascii="Bookman Old Style" w:hAnsi="Bookman Old Style"/>
          <w:sz w:val="18"/>
          <w:szCs w:val="18"/>
        </w:rPr>
        <w:t>;</w:t>
      </w:r>
      <w:proofErr w:type="gramEnd"/>
    </w:p>
    <w:p w14:paraId="6F5AEECE" w14:textId="035065B7" w:rsidR="005B1868" w:rsidRPr="00E67617" w:rsidRDefault="006C7E65" w:rsidP="00E67617">
      <w:pPr>
        <w:pStyle w:val="Level3Number"/>
        <w:jc w:val="left"/>
        <w:rPr>
          <w:rFonts w:ascii="Bookman Old Style" w:hAnsi="Bookman Old Style"/>
          <w:sz w:val="18"/>
          <w:szCs w:val="18"/>
        </w:rPr>
      </w:pPr>
      <w:r w:rsidRPr="00E67617">
        <w:rPr>
          <w:rFonts w:ascii="Bookman Old Style" w:hAnsi="Bookman Old Style"/>
          <w:sz w:val="18"/>
          <w:szCs w:val="18"/>
        </w:rPr>
        <w:t>d</w:t>
      </w:r>
      <w:r w:rsidR="005B1868" w:rsidRPr="00E67617">
        <w:rPr>
          <w:rFonts w:ascii="Bookman Old Style" w:hAnsi="Bookman Old Style"/>
          <w:sz w:val="18"/>
          <w:szCs w:val="18"/>
        </w:rPr>
        <w:t>escribes the secured obligation; and</w:t>
      </w:r>
    </w:p>
    <w:p w14:paraId="0E88557E" w14:textId="08E45DD1" w:rsidR="005B1868" w:rsidRPr="00E67617" w:rsidRDefault="006C7E65" w:rsidP="00E67617">
      <w:pPr>
        <w:pStyle w:val="Level3Number"/>
        <w:jc w:val="left"/>
        <w:rPr>
          <w:rFonts w:ascii="Bookman Old Style" w:hAnsi="Bookman Old Style"/>
          <w:sz w:val="18"/>
          <w:szCs w:val="18"/>
        </w:rPr>
      </w:pPr>
      <w:r w:rsidRPr="00E67617">
        <w:rPr>
          <w:rFonts w:ascii="Bookman Old Style" w:hAnsi="Bookman Old Style"/>
          <w:sz w:val="18"/>
          <w:szCs w:val="18"/>
        </w:rPr>
        <w:t>d</w:t>
      </w:r>
      <w:r w:rsidR="005B1868" w:rsidRPr="00E67617">
        <w:rPr>
          <w:rFonts w:ascii="Bookman Old Style" w:hAnsi="Bookman Old Style"/>
          <w:sz w:val="18"/>
          <w:szCs w:val="18"/>
        </w:rPr>
        <w:t xml:space="preserve">escribes the encumbered </w:t>
      </w:r>
      <w:r w:rsidR="007E3326">
        <w:rPr>
          <w:rFonts w:ascii="Bookman Old Style" w:hAnsi="Bookman Old Style"/>
          <w:sz w:val="18"/>
          <w:szCs w:val="18"/>
        </w:rPr>
        <w:t>inventory</w:t>
      </w:r>
      <w:r w:rsidR="00263E81" w:rsidRPr="00E67617">
        <w:rPr>
          <w:rFonts w:ascii="Bookman Old Style" w:hAnsi="Bookman Old Style"/>
          <w:sz w:val="18"/>
          <w:szCs w:val="18"/>
        </w:rPr>
        <w:t xml:space="preserve">. </w:t>
      </w:r>
    </w:p>
    <w:p w14:paraId="3294FFE7" w14:textId="216379B8" w:rsidR="005B1868" w:rsidRPr="00E67617" w:rsidRDefault="005B1868" w:rsidP="00E67617">
      <w:pPr>
        <w:pStyle w:val="Level1Heading"/>
        <w:jc w:val="left"/>
        <w:rPr>
          <w:rFonts w:ascii="Bookman Old Style" w:hAnsi="Bookman Old Style"/>
          <w:sz w:val="18"/>
          <w:szCs w:val="18"/>
        </w:rPr>
      </w:pPr>
      <w:bookmarkStart w:id="17" w:name="_Toc202104177"/>
      <w:r w:rsidRPr="00E67617">
        <w:rPr>
          <w:rFonts w:ascii="Bookman Old Style" w:hAnsi="Bookman Old Style"/>
          <w:sz w:val="18"/>
          <w:szCs w:val="18"/>
        </w:rPr>
        <w:t>Obligations that may be secured</w:t>
      </w:r>
      <w:bookmarkEnd w:id="17"/>
    </w:p>
    <w:p w14:paraId="192A1E48" w14:textId="77777777" w:rsidR="005B1868" w:rsidRPr="00E67617" w:rsidRDefault="005B1868" w:rsidP="00E67617">
      <w:pPr>
        <w:pStyle w:val="BodyText1"/>
        <w:jc w:val="left"/>
        <w:rPr>
          <w:rFonts w:ascii="Bookman Old Style" w:hAnsi="Bookman Old Style"/>
          <w:sz w:val="18"/>
          <w:szCs w:val="18"/>
        </w:rPr>
      </w:pPr>
      <w:r w:rsidRPr="00E67617">
        <w:rPr>
          <w:rFonts w:ascii="Bookman Old Style" w:hAnsi="Bookman Old Style"/>
          <w:sz w:val="18"/>
          <w:szCs w:val="18"/>
        </w:rPr>
        <w:t>A security right may secure one or more obligations of any type, present or future, determined or determinable, conditional or unconditional, fixed or fluctuating.</w:t>
      </w:r>
    </w:p>
    <w:p w14:paraId="1EEF0570" w14:textId="77777777" w:rsidR="002F3A92" w:rsidRPr="00E67617" w:rsidRDefault="005B1868" w:rsidP="00E67617">
      <w:pPr>
        <w:pStyle w:val="Level1Heading"/>
        <w:jc w:val="left"/>
        <w:rPr>
          <w:rFonts w:ascii="Bookman Old Style" w:hAnsi="Bookman Old Style"/>
          <w:sz w:val="18"/>
          <w:szCs w:val="18"/>
        </w:rPr>
      </w:pPr>
      <w:bookmarkStart w:id="18" w:name="_Toc202104178"/>
      <w:r w:rsidRPr="00E67617">
        <w:rPr>
          <w:rFonts w:ascii="Bookman Old Style" w:hAnsi="Bookman Old Style"/>
          <w:sz w:val="18"/>
          <w:szCs w:val="18"/>
        </w:rPr>
        <w:t>Assets that may be encumbered</w:t>
      </w:r>
      <w:bookmarkEnd w:id="18"/>
      <w:r w:rsidRPr="00E67617">
        <w:rPr>
          <w:rFonts w:ascii="Bookman Old Style" w:hAnsi="Bookman Old Style"/>
          <w:sz w:val="18"/>
          <w:szCs w:val="18"/>
        </w:rPr>
        <w:t xml:space="preserve"> </w:t>
      </w:r>
    </w:p>
    <w:p w14:paraId="1332196A" w14:textId="2852B417" w:rsidR="005B1868" w:rsidRPr="00E67617" w:rsidRDefault="005B1868" w:rsidP="00E67617">
      <w:pPr>
        <w:pStyle w:val="BodyText1"/>
        <w:jc w:val="left"/>
        <w:rPr>
          <w:rFonts w:ascii="Bookman Old Style" w:hAnsi="Bookman Old Style"/>
          <w:sz w:val="18"/>
          <w:szCs w:val="18"/>
        </w:rPr>
      </w:pPr>
      <w:r w:rsidRPr="00E67617">
        <w:rPr>
          <w:rFonts w:ascii="Bookman Old Style" w:hAnsi="Bookman Old Style"/>
          <w:sz w:val="18"/>
          <w:szCs w:val="18"/>
        </w:rPr>
        <w:t>A security right may encumber</w:t>
      </w:r>
      <w:r w:rsidR="00263E81" w:rsidRPr="00E67617">
        <w:rPr>
          <w:rFonts w:ascii="Bookman Old Style" w:hAnsi="Bookman Old Style"/>
          <w:sz w:val="18"/>
          <w:szCs w:val="18"/>
        </w:rPr>
        <w:t xml:space="preserve"> </w:t>
      </w:r>
      <w:r w:rsidR="006C7E65" w:rsidRPr="00E67617">
        <w:rPr>
          <w:rFonts w:ascii="Bookman Old Style" w:hAnsi="Bookman Old Style"/>
          <w:sz w:val="18"/>
          <w:szCs w:val="18"/>
        </w:rPr>
        <w:t>a</w:t>
      </w:r>
      <w:r w:rsidRPr="00E67617">
        <w:rPr>
          <w:rFonts w:ascii="Bookman Old Style" w:hAnsi="Bookman Old Style"/>
          <w:sz w:val="18"/>
          <w:szCs w:val="18"/>
        </w:rPr>
        <w:t xml:space="preserve">ny type of </w:t>
      </w:r>
      <w:r w:rsidR="00244AAE">
        <w:rPr>
          <w:rFonts w:ascii="Bookman Old Style" w:hAnsi="Bookman Old Style"/>
          <w:sz w:val="18"/>
          <w:szCs w:val="18"/>
        </w:rPr>
        <w:t>i</w:t>
      </w:r>
      <w:r w:rsidR="00417AEB">
        <w:rPr>
          <w:rFonts w:ascii="Bookman Old Style" w:hAnsi="Bookman Old Style"/>
          <w:sz w:val="18"/>
          <w:szCs w:val="18"/>
        </w:rPr>
        <w:t>nventory</w:t>
      </w:r>
      <w:r w:rsidR="00263E81" w:rsidRPr="00E67617">
        <w:rPr>
          <w:rFonts w:ascii="Bookman Old Style" w:hAnsi="Bookman Old Style"/>
          <w:sz w:val="18"/>
          <w:szCs w:val="18"/>
        </w:rPr>
        <w:t xml:space="preserve"> including without limitation any part</w:t>
      </w:r>
      <w:r w:rsidR="00417AEB">
        <w:rPr>
          <w:rFonts w:ascii="Bookman Old Style" w:hAnsi="Bookman Old Style"/>
          <w:sz w:val="18"/>
          <w:szCs w:val="18"/>
        </w:rPr>
        <w:t xml:space="preserve"> </w:t>
      </w:r>
      <w:r w:rsidR="00263E81" w:rsidRPr="00E67617">
        <w:rPr>
          <w:rFonts w:ascii="Bookman Old Style" w:hAnsi="Bookman Old Style"/>
          <w:sz w:val="18"/>
          <w:szCs w:val="18"/>
        </w:rPr>
        <w:t xml:space="preserve">or any generic category or other identifiable portion of </w:t>
      </w:r>
      <w:r w:rsidR="00244AAE">
        <w:rPr>
          <w:rFonts w:ascii="Bookman Old Style" w:hAnsi="Bookman Old Style"/>
          <w:sz w:val="18"/>
          <w:szCs w:val="18"/>
        </w:rPr>
        <w:t>i</w:t>
      </w:r>
      <w:r w:rsidR="00417AEB">
        <w:rPr>
          <w:rFonts w:ascii="Bookman Old Style" w:hAnsi="Bookman Old Style"/>
          <w:sz w:val="18"/>
          <w:szCs w:val="18"/>
        </w:rPr>
        <w:t>nventory</w:t>
      </w:r>
      <w:r w:rsidR="00263E81" w:rsidRPr="00E67617">
        <w:rPr>
          <w:rFonts w:ascii="Bookman Old Style" w:hAnsi="Bookman Old Style"/>
          <w:sz w:val="18"/>
          <w:szCs w:val="18"/>
        </w:rPr>
        <w:t xml:space="preserve">. </w:t>
      </w:r>
    </w:p>
    <w:p w14:paraId="2B9D6E34" w14:textId="3F051464" w:rsidR="005B1868" w:rsidRPr="00E67617" w:rsidRDefault="005B1868" w:rsidP="00E67617">
      <w:pPr>
        <w:pStyle w:val="Level1Heading"/>
        <w:jc w:val="left"/>
        <w:rPr>
          <w:rFonts w:ascii="Bookman Old Style" w:hAnsi="Bookman Old Style"/>
          <w:sz w:val="18"/>
          <w:szCs w:val="18"/>
        </w:rPr>
      </w:pPr>
      <w:bookmarkStart w:id="19" w:name="_Ref193995405"/>
      <w:bookmarkStart w:id="20" w:name="_Ref194001569"/>
      <w:bookmarkStart w:id="21" w:name="_Ref194001656"/>
      <w:bookmarkStart w:id="22" w:name="_Toc202104179"/>
      <w:r w:rsidRPr="00E67617">
        <w:rPr>
          <w:rFonts w:ascii="Bookman Old Style" w:hAnsi="Bookman Old Style"/>
          <w:sz w:val="18"/>
          <w:szCs w:val="18"/>
        </w:rPr>
        <w:t xml:space="preserve">Description of encumbered </w:t>
      </w:r>
      <w:r w:rsidR="007E3326">
        <w:rPr>
          <w:rFonts w:ascii="Bookman Old Style" w:hAnsi="Bookman Old Style"/>
          <w:sz w:val="18"/>
          <w:szCs w:val="18"/>
        </w:rPr>
        <w:t>inventory</w:t>
      </w:r>
      <w:r w:rsidRPr="00E67617">
        <w:rPr>
          <w:rFonts w:ascii="Bookman Old Style" w:hAnsi="Bookman Old Style"/>
          <w:sz w:val="18"/>
          <w:szCs w:val="18"/>
        </w:rPr>
        <w:t xml:space="preserve"> and secured obligations</w:t>
      </w:r>
      <w:bookmarkEnd w:id="19"/>
      <w:bookmarkEnd w:id="20"/>
      <w:bookmarkEnd w:id="21"/>
      <w:bookmarkEnd w:id="22"/>
    </w:p>
    <w:p w14:paraId="51998706" w14:textId="55692379" w:rsidR="005B1868" w:rsidRPr="00E67617" w:rsidRDefault="005B1868" w:rsidP="00E67617">
      <w:pPr>
        <w:pStyle w:val="Level2Number"/>
        <w:jc w:val="left"/>
        <w:rPr>
          <w:rFonts w:ascii="Bookman Old Style" w:hAnsi="Bookman Old Style"/>
          <w:sz w:val="18"/>
          <w:szCs w:val="18"/>
        </w:rPr>
      </w:pPr>
      <w:bookmarkStart w:id="23" w:name="_Ref193995523"/>
      <w:r w:rsidRPr="00E67617">
        <w:rPr>
          <w:rFonts w:ascii="Bookman Old Style" w:hAnsi="Bookman Old Style"/>
          <w:sz w:val="18"/>
          <w:szCs w:val="18"/>
        </w:rPr>
        <w:t xml:space="preserve">The encumbered </w:t>
      </w:r>
      <w:r w:rsidR="007E3326">
        <w:rPr>
          <w:rFonts w:ascii="Bookman Old Style" w:hAnsi="Bookman Old Style"/>
          <w:sz w:val="18"/>
          <w:szCs w:val="18"/>
        </w:rPr>
        <w:t>inventory</w:t>
      </w:r>
      <w:r w:rsidRPr="00E67617">
        <w:rPr>
          <w:rFonts w:ascii="Bookman Old Style" w:hAnsi="Bookman Old Style"/>
          <w:sz w:val="18"/>
          <w:szCs w:val="18"/>
        </w:rPr>
        <w:t xml:space="preserve"> and secured obligations </w:t>
      </w:r>
      <w:r w:rsidR="000B5AA0">
        <w:rPr>
          <w:rFonts w:ascii="Bookman Old Style" w:hAnsi="Bookman Old Style"/>
          <w:sz w:val="18"/>
          <w:szCs w:val="18"/>
        </w:rPr>
        <w:t>shall</w:t>
      </w:r>
      <w:r w:rsidRPr="00E67617">
        <w:rPr>
          <w:rFonts w:ascii="Bookman Old Style" w:hAnsi="Bookman Old Style"/>
          <w:sz w:val="18"/>
          <w:szCs w:val="18"/>
        </w:rPr>
        <w:t xml:space="preserve"> be described in the security agreement in a manner that reasonably allows their identification.</w:t>
      </w:r>
      <w:bookmarkEnd w:id="23"/>
    </w:p>
    <w:p w14:paraId="09DDCB9F" w14:textId="02E39AE7"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description of encumbered </w:t>
      </w:r>
      <w:r w:rsidR="007E3326">
        <w:rPr>
          <w:rFonts w:ascii="Bookman Old Style" w:hAnsi="Bookman Old Style"/>
          <w:sz w:val="18"/>
          <w:szCs w:val="18"/>
        </w:rPr>
        <w:t>inventory</w:t>
      </w:r>
      <w:r w:rsidRPr="00E67617">
        <w:rPr>
          <w:rFonts w:ascii="Bookman Old Style" w:hAnsi="Bookman Old Style"/>
          <w:sz w:val="18"/>
          <w:szCs w:val="18"/>
        </w:rPr>
        <w:t xml:space="preserve"> that indicates that the encumbered </w:t>
      </w:r>
      <w:r w:rsidR="007E3326">
        <w:rPr>
          <w:rFonts w:ascii="Bookman Old Style" w:hAnsi="Bookman Old Style"/>
          <w:sz w:val="18"/>
          <w:szCs w:val="18"/>
        </w:rPr>
        <w:t>inventory</w:t>
      </w:r>
      <w:r w:rsidRPr="00E67617">
        <w:rPr>
          <w:rFonts w:ascii="Bookman Old Style" w:hAnsi="Bookman Old Style"/>
          <w:sz w:val="18"/>
          <w:szCs w:val="18"/>
        </w:rPr>
        <w:t xml:space="preserve"> consist of all </w:t>
      </w:r>
      <w:r w:rsidR="00816DDE" w:rsidRPr="00E67617">
        <w:rPr>
          <w:rFonts w:ascii="Bookman Old Style" w:hAnsi="Bookman Old Style"/>
          <w:sz w:val="18"/>
          <w:szCs w:val="18"/>
        </w:rPr>
        <w:t xml:space="preserve">or a </w:t>
      </w:r>
      <w:r w:rsidR="005E6D2D" w:rsidRPr="00E67617">
        <w:rPr>
          <w:rFonts w:ascii="Bookman Old Style" w:hAnsi="Bookman Old Style"/>
          <w:sz w:val="18"/>
          <w:szCs w:val="18"/>
        </w:rPr>
        <w:t>discernible</w:t>
      </w:r>
      <w:r w:rsidR="00816DDE" w:rsidRPr="00E67617">
        <w:rPr>
          <w:rFonts w:ascii="Bookman Old Style" w:hAnsi="Bookman Old Style"/>
          <w:sz w:val="18"/>
          <w:szCs w:val="18"/>
        </w:rPr>
        <w:t xml:space="preserve"> part of </w:t>
      </w:r>
      <w:r w:rsidR="00BE39A4" w:rsidRPr="00E67617">
        <w:rPr>
          <w:rFonts w:ascii="Bookman Old Style" w:hAnsi="Bookman Old Style"/>
          <w:sz w:val="18"/>
          <w:szCs w:val="18"/>
        </w:rPr>
        <w:t>a</w:t>
      </w:r>
      <w:r w:rsidRPr="00E67617">
        <w:rPr>
          <w:rFonts w:ascii="Bookman Old Style" w:hAnsi="Bookman Old Style"/>
          <w:sz w:val="18"/>
          <w:szCs w:val="18"/>
        </w:rPr>
        <w:t xml:space="preserve"> </w:t>
      </w:r>
      <w:r w:rsidR="00D51625" w:rsidRPr="00E67617">
        <w:rPr>
          <w:rFonts w:ascii="Bookman Old Style" w:hAnsi="Bookman Old Style"/>
          <w:sz w:val="18"/>
          <w:szCs w:val="18"/>
        </w:rPr>
        <w:t>debtor’s</w:t>
      </w:r>
      <w:r w:rsidRPr="00E67617">
        <w:rPr>
          <w:rFonts w:ascii="Bookman Old Style" w:hAnsi="Bookman Old Style"/>
          <w:sz w:val="18"/>
          <w:szCs w:val="18"/>
        </w:rPr>
        <w:t xml:space="preserve"> </w:t>
      </w:r>
      <w:r w:rsidR="00244AAE">
        <w:rPr>
          <w:rFonts w:ascii="Bookman Old Style" w:hAnsi="Bookman Old Style"/>
          <w:sz w:val="18"/>
          <w:szCs w:val="18"/>
        </w:rPr>
        <w:t>i</w:t>
      </w:r>
      <w:r w:rsidR="00417AEB">
        <w:rPr>
          <w:rFonts w:ascii="Bookman Old Style" w:hAnsi="Bookman Old Style"/>
          <w:sz w:val="18"/>
          <w:szCs w:val="18"/>
        </w:rPr>
        <w:t>nventory</w:t>
      </w:r>
      <w:r w:rsidRPr="00E67617">
        <w:rPr>
          <w:rFonts w:ascii="Bookman Old Style" w:hAnsi="Bookman Old Style"/>
          <w:sz w:val="18"/>
          <w:szCs w:val="18"/>
        </w:rPr>
        <w:t>, or of all</w:t>
      </w:r>
      <w:r w:rsidR="00816DDE" w:rsidRPr="00E67617">
        <w:rPr>
          <w:rFonts w:ascii="Bookman Old Style" w:hAnsi="Bookman Old Style"/>
          <w:sz w:val="18"/>
          <w:szCs w:val="18"/>
        </w:rPr>
        <w:t xml:space="preserve"> or an</w:t>
      </w:r>
      <w:r w:rsidR="001B1D9A">
        <w:rPr>
          <w:rFonts w:ascii="Bookman Old Style" w:hAnsi="Bookman Old Style"/>
          <w:sz w:val="18"/>
          <w:szCs w:val="18"/>
        </w:rPr>
        <w:t>y</w:t>
      </w:r>
      <w:r w:rsidR="00816DDE" w:rsidRPr="00E67617">
        <w:rPr>
          <w:rFonts w:ascii="Bookman Old Style" w:hAnsi="Bookman Old Style"/>
          <w:sz w:val="18"/>
          <w:szCs w:val="18"/>
        </w:rPr>
        <w:t xml:space="preserve"> </w:t>
      </w:r>
      <w:r w:rsidR="007529E0" w:rsidRPr="00E67617">
        <w:rPr>
          <w:rFonts w:ascii="Bookman Old Style" w:hAnsi="Bookman Old Style"/>
          <w:sz w:val="18"/>
          <w:szCs w:val="18"/>
        </w:rPr>
        <w:t>discernible</w:t>
      </w:r>
      <w:r w:rsidR="00816DDE" w:rsidRPr="00E67617">
        <w:rPr>
          <w:rFonts w:ascii="Bookman Old Style" w:hAnsi="Bookman Old Style"/>
          <w:sz w:val="18"/>
          <w:szCs w:val="18"/>
        </w:rPr>
        <w:t xml:space="preserve"> part of</w:t>
      </w:r>
      <w:r w:rsidRPr="00E67617">
        <w:rPr>
          <w:rFonts w:ascii="Bookman Old Style" w:hAnsi="Bookman Old Style"/>
          <w:sz w:val="18"/>
          <w:szCs w:val="18"/>
        </w:rPr>
        <w:t xml:space="preserve"> </w:t>
      </w:r>
      <w:r w:rsidR="00BE39A4" w:rsidRPr="00E67617">
        <w:rPr>
          <w:rFonts w:ascii="Bookman Old Style" w:hAnsi="Bookman Old Style"/>
          <w:sz w:val="18"/>
          <w:szCs w:val="18"/>
        </w:rPr>
        <w:t>a</w:t>
      </w:r>
      <w:r w:rsidRPr="00E67617">
        <w:rPr>
          <w:rFonts w:ascii="Bookman Old Style" w:hAnsi="Bookman Old Style"/>
          <w:sz w:val="18"/>
          <w:szCs w:val="18"/>
        </w:rPr>
        <w:t xml:space="preserve"> </w:t>
      </w:r>
      <w:r w:rsidR="00D51625" w:rsidRPr="00E67617">
        <w:rPr>
          <w:rFonts w:ascii="Bookman Old Style" w:hAnsi="Bookman Old Style"/>
          <w:sz w:val="18"/>
          <w:szCs w:val="18"/>
        </w:rPr>
        <w:t>debtor’s</w:t>
      </w:r>
      <w:r w:rsidRPr="00E67617">
        <w:rPr>
          <w:rFonts w:ascii="Bookman Old Style" w:hAnsi="Bookman Old Style"/>
          <w:sz w:val="18"/>
          <w:szCs w:val="18"/>
        </w:rPr>
        <w:t xml:space="preserve"> </w:t>
      </w:r>
      <w:r w:rsidR="00244AAE">
        <w:rPr>
          <w:rFonts w:ascii="Bookman Old Style" w:hAnsi="Bookman Old Style"/>
          <w:sz w:val="18"/>
          <w:szCs w:val="18"/>
        </w:rPr>
        <w:t>i</w:t>
      </w:r>
      <w:r w:rsidR="00417AEB">
        <w:rPr>
          <w:rFonts w:ascii="Bookman Old Style" w:hAnsi="Bookman Old Style"/>
          <w:sz w:val="18"/>
          <w:szCs w:val="18"/>
        </w:rPr>
        <w:t>nventory</w:t>
      </w:r>
      <w:r w:rsidRPr="00E67617">
        <w:rPr>
          <w:rFonts w:ascii="Bookman Old Style" w:hAnsi="Bookman Old Style"/>
          <w:sz w:val="18"/>
          <w:szCs w:val="18"/>
        </w:rPr>
        <w:t xml:space="preserve"> within a generic category</w:t>
      </w:r>
      <w:r w:rsidR="00156149" w:rsidRPr="00E67617">
        <w:rPr>
          <w:rFonts w:ascii="Bookman Old Style" w:hAnsi="Bookman Old Style"/>
          <w:sz w:val="18"/>
          <w:szCs w:val="18"/>
        </w:rPr>
        <w:t xml:space="preserve"> or specific location</w:t>
      </w:r>
      <w:r w:rsidRPr="00E67617">
        <w:rPr>
          <w:rFonts w:ascii="Bookman Old Style" w:hAnsi="Bookman Old Style"/>
          <w:sz w:val="18"/>
          <w:szCs w:val="18"/>
        </w:rPr>
        <w:t xml:space="preserve">, satisfies the standard in paragraph </w:t>
      </w:r>
      <w:r w:rsidR="006C7E65" w:rsidRPr="00E67617">
        <w:rPr>
          <w:rFonts w:ascii="Bookman Old Style" w:hAnsi="Bookman Old Style"/>
          <w:sz w:val="18"/>
          <w:szCs w:val="18"/>
        </w:rPr>
        <w:fldChar w:fldCharType="begin"/>
      </w:r>
      <w:r w:rsidR="006C7E65" w:rsidRPr="00E67617">
        <w:rPr>
          <w:rFonts w:ascii="Bookman Old Style" w:hAnsi="Bookman Old Style"/>
          <w:sz w:val="18"/>
          <w:szCs w:val="18"/>
        </w:rPr>
        <w:instrText xml:space="preserve"> REF _Ref193995523 \r \h </w:instrText>
      </w:r>
      <w:r w:rsidR="00E67617" w:rsidRPr="00E67617">
        <w:rPr>
          <w:rFonts w:ascii="Bookman Old Style" w:hAnsi="Bookman Old Style"/>
          <w:sz w:val="18"/>
          <w:szCs w:val="18"/>
        </w:rPr>
        <w:instrText xml:space="preserve"> \* MERGEFORMAT </w:instrText>
      </w:r>
      <w:r w:rsidR="006C7E65" w:rsidRPr="00E67617">
        <w:rPr>
          <w:rFonts w:ascii="Bookman Old Style" w:hAnsi="Bookman Old Style"/>
          <w:sz w:val="18"/>
          <w:szCs w:val="18"/>
        </w:rPr>
      </w:r>
      <w:r w:rsidR="006C7E65" w:rsidRPr="00E67617">
        <w:rPr>
          <w:rFonts w:ascii="Bookman Old Style" w:hAnsi="Bookman Old Style"/>
          <w:sz w:val="18"/>
          <w:szCs w:val="18"/>
        </w:rPr>
        <w:fldChar w:fldCharType="separate"/>
      </w:r>
      <w:r w:rsidR="005277A4">
        <w:rPr>
          <w:rFonts w:ascii="Bookman Old Style" w:hAnsi="Bookman Old Style"/>
          <w:sz w:val="18"/>
          <w:szCs w:val="18"/>
        </w:rPr>
        <w:t>7.1</w:t>
      </w:r>
      <w:r w:rsidR="006C7E65" w:rsidRPr="00E67617">
        <w:rPr>
          <w:rFonts w:ascii="Bookman Old Style" w:hAnsi="Bookman Old Style"/>
          <w:sz w:val="18"/>
          <w:szCs w:val="18"/>
        </w:rPr>
        <w:fldChar w:fldCharType="end"/>
      </w:r>
      <w:r w:rsidRPr="00E67617">
        <w:rPr>
          <w:rFonts w:ascii="Bookman Old Style" w:hAnsi="Bookman Old Style"/>
          <w:sz w:val="18"/>
          <w:szCs w:val="18"/>
        </w:rPr>
        <w:t>.</w:t>
      </w:r>
    </w:p>
    <w:p w14:paraId="1CD94F75" w14:textId="370870BA"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description of secured obligations that indicates that the security right secures all obligations owed to the secured creditor at any time satisfies the standard in paragraph </w:t>
      </w:r>
      <w:r w:rsidR="006C7E65" w:rsidRPr="00E67617">
        <w:rPr>
          <w:rFonts w:ascii="Bookman Old Style" w:hAnsi="Bookman Old Style"/>
          <w:sz w:val="18"/>
          <w:szCs w:val="18"/>
        </w:rPr>
        <w:fldChar w:fldCharType="begin"/>
      </w:r>
      <w:r w:rsidR="006C7E65" w:rsidRPr="00E67617">
        <w:rPr>
          <w:rFonts w:ascii="Bookman Old Style" w:hAnsi="Bookman Old Style"/>
          <w:sz w:val="18"/>
          <w:szCs w:val="18"/>
        </w:rPr>
        <w:instrText xml:space="preserve"> REF _Ref193995523 \r \h </w:instrText>
      </w:r>
      <w:r w:rsidR="00E67617" w:rsidRPr="00E67617">
        <w:rPr>
          <w:rFonts w:ascii="Bookman Old Style" w:hAnsi="Bookman Old Style"/>
          <w:sz w:val="18"/>
          <w:szCs w:val="18"/>
        </w:rPr>
        <w:instrText xml:space="preserve"> \* MERGEFORMAT </w:instrText>
      </w:r>
      <w:r w:rsidR="006C7E65" w:rsidRPr="00E67617">
        <w:rPr>
          <w:rFonts w:ascii="Bookman Old Style" w:hAnsi="Bookman Old Style"/>
          <w:sz w:val="18"/>
          <w:szCs w:val="18"/>
        </w:rPr>
      </w:r>
      <w:r w:rsidR="006C7E65" w:rsidRPr="00E67617">
        <w:rPr>
          <w:rFonts w:ascii="Bookman Old Style" w:hAnsi="Bookman Old Style"/>
          <w:sz w:val="18"/>
          <w:szCs w:val="18"/>
        </w:rPr>
        <w:fldChar w:fldCharType="separate"/>
      </w:r>
      <w:r w:rsidR="005277A4">
        <w:rPr>
          <w:rFonts w:ascii="Bookman Old Style" w:hAnsi="Bookman Old Style"/>
          <w:sz w:val="18"/>
          <w:szCs w:val="18"/>
        </w:rPr>
        <w:t>7.1</w:t>
      </w:r>
      <w:r w:rsidR="006C7E65" w:rsidRPr="00E67617">
        <w:rPr>
          <w:rFonts w:ascii="Bookman Old Style" w:hAnsi="Bookman Old Style"/>
          <w:sz w:val="18"/>
          <w:szCs w:val="18"/>
        </w:rPr>
        <w:fldChar w:fldCharType="end"/>
      </w:r>
      <w:r w:rsidRPr="00E67617">
        <w:rPr>
          <w:rFonts w:ascii="Bookman Old Style" w:hAnsi="Bookman Old Style"/>
          <w:sz w:val="18"/>
          <w:szCs w:val="18"/>
        </w:rPr>
        <w:t>.</w:t>
      </w:r>
    </w:p>
    <w:p w14:paraId="57C9F3EC" w14:textId="4B79274D" w:rsidR="005B1868" w:rsidRPr="00E67617" w:rsidRDefault="005B1868" w:rsidP="00E67617">
      <w:pPr>
        <w:pStyle w:val="Level1Heading"/>
        <w:jc w:val="left"/>
        <w:rPr>
          <w:rFonts w:ascii="Bookman Old Style" w:hAnsi="Bookman Old Style"/>
          <w:sz w:val="18"/>
          <w:szCs w:val="18"/>
        </w:rPr>
      </w:pPr>
      <w:bookmarkStart w:id="24" w:name="_Ref194001583"/>
      <w:bookmarkStart w:id="25" w:name="_Ref194001587"/>
      <w:bookmarkStart w:id="26" w:name="_Ref194001661"/>
      <w:bookmarkStart w:id="27" w:name="_Ref194330903"/>
      <w:bookmarkStart w:id="28" w:name="_Toc202104180"/>
      <w:r w:rsidRPr="00E67617">
        <w:rPr>
          <w:rFonts w:ascii="Bookman Old Style" w:hAnsi="Bookman Old Style"/>
          <w:sz w:val="18"/>
          <w:szCs w:val="18"/>
        </w:rPr>
        <w:t xml:space="preserve">Rights to proceeds and commingled </w:t>
      </w:r>
      <w:bookmarkEnd w:id="24"/>
      <w:bookmarkEnd w:id="25"/>
      <w:bookmarkEnd w:id="26"/>
      <w:bookmarkEnd w:id="27"/>
      <w:r w:rsidR="007F517A" w:rsidRPr="00E67617">
        <w:rPr>
          <w:rFonts w:ascii="Bookman Old Style" w:hAnsi="Bookman Old Style"/>
          <w:sz w:val="18"/>
          <w:szCs w:val="18"/>
        </w:rPr>
        <w:t>assets</w:t>
      </w:r>
      <w:bookmarkEnd w:id="28"/>
    </w:p>
    <w:p w14:paraId="310F10F7" w14:textId="4D3D06F8"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security right in encumbered </w:t>
      </w:r>
      <w:r w:rsidR="007E3326">
        <w:rPr>
          <w:rFonts w:ascii="Bookman Old Style" w:hAnsi="Bookman Old Style"/>
          <w:sz w:val="18"/>
          <w:szCs w:val="18"/>
        </w:rPr>
        <w:t>inventory</w:t>
      </w:r>
      <w:r w:rsidRPr="00E67617">
        <w:rPr>
          <w:rFonts w:ascii="Bookman Old Style" w:hAnsi="Bookman Old Style"/>
          <w:sz w:val="18"/>
          <w:szCs w:val="18"/>
        </w:rPr>
        <w:t xml:space="preserve"> extends to its proceeds.</w:t>
      </w:r>
    </w:p>
    <w:p w14:paraId="02F44F85" w14:textId="5C9F366B" w:rsidR="00903E9E" w:rsidRPr="00E67617" w:rsidRDefault="00903E9E"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security right in encumbered </w:t>
      </w:r>
      <w:r w:rsidR="007E3326">
        <w:rPr>
          <w:rFonts w:ascii="Bookman Old Style" w:hAnsi="Bookman Old Style"/>
          <w:sz w:val="18"/>
          <w:szCs w:val="18"/>
        </w:rPr>
        <w:t>inventory</w:t>
      </w:r>
      <w:r w:rsidRPr="00E67617">
        <w:rPr>
          <w:rFonts w:ascii="Bookman Old Style" w:hAnsi="Bookman Old Style"/>
          <w:sz w:val="18"/>
          <w:szCs w:val="18"/>
        </w:rPr>
        <w:t xml:space="preserve"> continues and is not </w:t>
      </w:r>
      <w:r w:rsidR="006417BE">
        <w:rPr>
          <w:rFonts w:ascii="Bookman Old Style" w:hAnsi="Bookman Old Style"/>
          <w:sz w:val="18"/>
          <w:szCs w:val="18"/>
        </w:rPr>
        <w:t>a</w:t>
      </w:r>
      <w:r w:rsidRPr="00E67617">
        <w:rPr>
          <w:rFonts w:ascii="Bookman Old Style" w:hAnsi="Bookman Old Style"/>
          <w:sz w:val="18"/>
          <w:szCs w:val="18"/>
        </w:rPr>
        <w:t xml:space="preserve">ffected by the encumbered </w:t>
      </w:r>
      <w:r w:rsidR="007E3326">
        <w:rPr>
          <w:rFonts w:ascii="Bookman Old Style" w:hAnsi="Bookman Old Style"/>
          <w:sz w:val="18"/>
          <w:szCs w:val="18"/>
        </w:rPr>
        <w:t>inventory</w:t>
      </w:r>
      <w:r w:rsidRPr="00E67617">
        <w:rPr>
          <w:rFonts w:ascii="Bookman Old Style" w:hAnsi="Bookman Old Style"/>
          <w:sz w:val="18"/>
          <w:szCs w:val="18"/>
        </w:rPr>
        <w:t xml:space="preserve"> being attached to or combined with another asset.  </w:t>
      </w:r>
    </w:p>
    <w:p w14:paraId="079241EE" w14:textId="6FD5D735" w:rsidR="002A6B9D" w:rsidRPr="00E67617" w:rsidRDefault="002A6B9D" w:rsidP="00E67617">
      <w:pPr>
        <w:pStyle w:val="Level1Heading"/>
        <w:jc w:val="left"/>
        <w:rPr>
          <w:rFonts w:ascii="Bookman Old Style" w:hAnsi="Bookman Old Style"/>
          <w:sz w:val="18"/>
          <w:szCs w:val="18"/>
        </w:rPr>
      </w:pPr>
      <w:bookmarkStart w:id="29" w:name="_Toc202104181"/>
      <w:r w:rsidRPr="00E67617">
        <w:rPr>
          <w:rFonts w:ascii="Bookman Old Style" w:hAnsi="Bookman Old Style"/>
          <w:sz w:val="18"/>
          <w:szCs w:val="18"/>
        </w:rPr>
        <w:t>Security over pools of assets</w:t>
      </w:r>
      <w:bookmarkEnd w:id="29"/>
      <w:r w:rsidRPr="00E67617">
        <w:rPr>
          <w:rFonts w:ascii="Bookman Old Style" w:hAnsi="Bookman Old Style"/>
          <w:sz w:val="18"/>
          <w:szCs w:val="18"/>
        </w:rPr>
        <w:t xml:space="preserve"> </w:t>
      </w:r>
    </w:p>
    <w:p w14:paraId="2479FDC1" w14:textId="727CD65A" w:rsidR="002A6B9D" w:rsidRPr="00E67617" w:rsidRDefault="004B21E6" w:rsidP="00E67617">
      <w:pPr>
        <w:pStyle w:val="Level2Number"/>
        <w:jc w:val="left"/>
        <w:rPr>
          <w:rFonts w:ascii="Bookman Old Style" w:hAnsi="Bookman Old Style"/>
          <w:sz w:val="18"/>
          <w:szCs w:val="18"/>
        </w:rPr>
      </w:pPr>
      <w:r w:rsidRPr="00E67617">
        <w:rPr>
          <w:rFonts w:ascii="Bookman Old Style" w:hAnsi="Bookman Old Style"/>
          <w:sz w:val="18"/>
          <w:szCs w:val="18"/>
        </w:rPr>
        <w:t>This Law allows security rights to be created over</w:t>
      </w:r>
      <w:r w:rsidR="00986CC4" w:rsidRPr="00E67617">
        <w:rPr>
          <w:rFonts w:ascii="Bookman Old Style" w:hAnsi="Bookman Old Style"/>
          <w:sz w:val="18"/>
          <w:szCs w:val="18"/>
        </w:rPr>
        <w:t xml:space="preserve"> a pool of</w:t>
      </w:r>
      <w:r w:rsidRPr="00E67617">
        <w:rPr>
          <w:rFonts w:ascii="Bookman Old Style" w:hAnsi="Bookman Old Style"/>
          <w:sz w:val="18"/>
          <w:szCs w:val="18"/>
        </w:rPr>
        <w:t xml:space="preserve"> encumbered </w:t>
      </w:r>
      <w:r w:rsidR="007E3326">
        <w:rPr>
          <w:rFonts w:ascii="Bookman Old Style" w:hAnsi="Bookman Old Style"/>
          <w:sz w:val="18"/>
          <w:szCs w:val="18"/>
        </w:rPr>
        <w:t>inventory</w:t>
      </w:r>
      <w:r w:rsidRPr="00E67617">
        <w:rPr>
          <w:rFonts w:ascii="Bookman Old Style" w:hAnsi="Bookman Old Style"/>
          <w:sz w:val="18"/>
          <w:szCs w:val="18"/>
        </w:rPr>
        <w:t xml:space="preserve"> that change</w:t>
      </w:r>
      <w:r w:rsidR="00986CC4" w:rsidRPr="00E67617">
        <w:rPr>
          <w:rFonts w:ascii="Bookman Old Style" w:hAnsi="Bookman Old Style"/>
          <w:sz w:val="18"/>
          <w:szCs w:val="18"/>
        </w:rPr>
        <w:t xml:space="preserve">, and continue to be used by </w:t>
      </w:r>
      <w:r w:rsidR="001C7B8C" w:rsidRPr="00E67617">
        <w:rPr>
          <w:rFonts w:ascii="Bookman Old Style" w:hAnsi="Bookman Old Style"/>
          <w:sz w:val="18"/>
          <w:szCs w:val="18"/>
        </w:rPr>
        <w:t>a</w:t>
      </w:r>
      <w:r w:rsidR="00986CC4" w:rsidRPr="00E67617">
        <w:rPr>
          <w:rFonts w:ascii="Bookman Old Style" w:hAnsi="Bookman Old Style"/>
          <w:sz w:val="18"/>
          <w:szCs w:val="18"/>
        </w:rPr>
        <w:t xml:space="preserve"> </w:t>
      </w:r>
      <w:r w:rsidR="00EF61B7" w:rsidRPr="00E67617">
        <w:rPr>
          <w:rFonts w:ascii="Bookman Old Style" w:hAnsi="Bookman Old Style"/>
          <w:sz w:val="18"/>
          <w:szCs w:val="18"/>
        </w:rPr>
        <w:t>debtor</w:t>
      </w:r>
      <w:r w:rsidR="00986CC4" w:rsidRPr="00E67617">
        <w:rPr>
          <w:rFonts w:ascii="Bookman Old Style" w:hAnsi="Bookman Old Style"/>
          <w:sz w:val="18"/>
          <w:szCs w:val="18"/>
        </w:rPr>
        <w:t xml:space="preserve"> in its ordinary course of business including: (i) disposing of such encumbered </w:t>
      </w:r>
      <w:r w:rsidR="007E3326">
        <w:rPr>
          <w:rFonts w:ascii="Bookman Old Style" w:hAnsi="Bookman Old Style"/>
          <w:sz w:val="18"/>
          <w:szCs w:val="18"/>
        </w:rPr>
        <w:t>inventory</w:t>
      </w:r>
      <w:r w:rsidR="00986CC4" w:rsidRPr="00E67617">
        <w:rPr>
          <w:rFonts w:ascii="Bookman Old Style" w:hAnsi="Bookman Old Style"/>
          <w:sz w:val="18"/>
          <w:szCs w:val="18"/>
        </w:rPr>
        <w:t xml:space="preserve"> free of the security rights without the consent of the secured creditor and (ii) additional assets being added to the pool of encumbered </w:t>
      </w:r>
      <w:r w:rsidR="007E3326">
        <w:rPr>
          <w:rFonts w:ascii="Bookman Old Style" w:hAnsi="Bookman Old Style"/>
          <w:sz w:val="18"/>
          <w:szCs w:val="18"/>
        </w:rPr>
        <w:t>inventory</w:t>
      </w:r>
      <w:r w:rsidR="00986CC4" w:rsidRPr="00E67617">
        <w:rPr>
          <w:rFonts w:ascii="Bookman Old Style" w:hAnsi="Bookman Old Style"/>
          <w:sz w:val="18"/>
          <w:szCs w:val="18"/>
        </w:rPr>
        <w:t xml:space="preserve"> without any further act required from </w:t>
      </w:r>
      <w:r w:rsidR="001C7B8C" w:rsidRPr="00E67617">
        <w:rPr>
          <w:rFonts w:ascii="Bookman Old Style" w:hAnsi="Bookman Old Style"/>
          <w:sz w:val="18"/>
          <w:szCs w:val="18"/>
        </w:rPr>
        <w:t>a</w:t>
      </w:r>
      <w:r w:rsidR="00986CC4" w:rsidRPr="00E67617">
        <w:rPr>
          <w:rFonts w:ascii="Bookman Old Style" w:hAnsi="Bookman Old Style"/>
          <w:sz w:val="18"/>
          <w:szCs w:val="18"/>
        </w:rPr>
        <w:t xml:space="preserve"> </w:t>
      </w:r>
      <w:r w:rsidR="00EF61B7" w:rsidRPr="00E67617">
        <w:rPr>
          <w:rFonts w:ascii="Bookman Old Style" w:hAnsi="Bookman Old Style"/>
          <w:sz w:val="18"/>
          <w:szCs w:val="18"/>
        </w:rPr>
        <w:t>debtor</w:t>
      </w:r>
      <w:r w:rsidR="00054F70">
        <w:rPr>
          <w:rFonts w:ascii="Bookman Old Style" w:hAnsi="Bookman Old Style"/>
          <w:sz w:val="18"/>
          <w:szCs w:val="18"/>
        </w:rPr>
        <w:t xml:space="preserve"> or the secured party</w:t>
      </w:r>
      <w:r w:rsidR="00986CC4" w:rsidRPr="00E67617">
        <w:rPr>
          <w:rFonts w:ascii="Bookman Old Style" w:hAnsi="Bookman Old Style"/>
          <w:sz w:val="18"/>
          <w:szCs w:val="18"/>
        </w:rPr>
        <w:t xml:space="preserve">. </w:t>
      </w:r>
    </w:p>
    <w:p w14:paraId="2C28A85A" w14:textId="77777777" w:rsidR="004C4869" w:rsidRPr="00E67617" w:rsidRDefault="004C4869" w:rsidP="00E67617">
      <w:pPr>
        <w:pStyle w:val="Level2Number"/>
        <w:jc w:val="left"/>
        <w:rPr>
          <w:rFonts w:ascii="Bookman Old Style" w:hAnsi="Bookman Old Style"/>
          <w:sz w:val="18"/>
          <w:szCs w:val="18"/>
        </w:rPr>
      </w:pPr>
      <w:r w:rsidRPr="00E67617">
        <w:rPr>
          <w:rFonts w:ascii="Bookman Old Style" w:hAnsi="Bookman Old Style"/>
          <w:sz w:val="18"/>
          <w:szCs w:val="18"/>
        </w:rPr>
        <w:lastRenderedPageBreak/>
        <w:t xml:space="preserve">If: </w:t>
      </w:r>
    </w:p>
    <w:p w14:paraId="3116FB8B" w14:textId="596E43A3" w:rsidR="00DC17D7" w:rsidRPr="00E67617" w:rsidRDefault="00DC17D7"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A debtor becomes subject to insolvency proceedings of any type, including without </w:t>
      </w:r>
      <w:r w:rsidR="005E6D2D" w:rsidRPr="00E67617">
        <w:rPr>
          <w:rFonts w:ascii="Bookman Old Style" w:hAnsi="Bookman Old Style"/>
          <w:sz w:val="18"/>
          <w:szCs w:val="18"/>
        </w:rPr>
        <w:t>limitation</w:t>
      </w:r>
      <w:r w:rsidRPr="00E67617">
        <w:rPr>
          <w:rFonts w:ascii="Bookman Old Style" w:hAnsi="Bookman Old Style"/>
          <w:sz w:val="18"/>
          <w:szCs w:val="18"/>
        </w:rPr>
        <w:t xml:space="preserve"> interim </w:t>
      </w:r>
      <w:proofErr w:type="gramStart"/>
      <w:r w:rsidRPr="00E67617">
        <w:rPr>
          <w:rFonts w:ascii="Bookman Old Style" w:hAnsi="Bookman Old Style"/>
          <w:sz w:val="18"/>
          <w:szCs w:val="18"/>
        </w:rPr>
        <w:t>proceedings;</w:t>
      </w:r>
      <w:proofErr w:type="gramEnd"/>
    </w:p>
    <w:p w14:paraId="23FA076F" w14:textId="14B95902" w:rsidR="004C4869" w:rsidRPr="00E67617" w:rsidRDefault="004C4869"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a winding up order is made in relation to </w:t>
      </w:r>
      <w:r w:rsidR="001C7B8C" w:rsidRPr="00E67617">
        <w:rPr>
          <w:rFonts w:ascii="Bookman Old Style" w:hAnsi="Bookman Old Style"/>
          <w:sz w:val="18"/>
          <w:szCs w:val="18"/>
        </w:rPr>
        <w:t>a</w:t>
      </w:r>
      <w:r w:rsidRPr="00E67617">
        <w:rPr>
          <w:rFonts w:ascii="Bookman Old Style" w:hAnsi="Bookman Old Style"/>
          <w:sz w:val="18"/>
          <w:szCs w:val="18"/>
        </w:rPr>
        <w:t xml:space="preserve"> </w:t>
      </w:r>
      <w:proofErr w:type="gramStart"/>
      <w:r w:rsidRPr="00E67617">
        <w:rPr>
          <w:rFonts w:ascii="Bookman Old Style" w:hAnsi="Bookman Old Style"/>
          <w:sz w:val="18"/>
          <w:szCs w:val="18"/>
        </w:rPr>
        <w:t>debtor;</w:t>
      </w:r>
      <w:proofErr w:type="gramEnd"/>
      <w:r w:rsidRPr="00E67617">
        <w:rPr>
          <w:rFonts w:ascii="Bookman Old Style" w:hAnsi="Bookman Old Style"/>
          <w:sz w:val="18"/>
          <w:szCs w:val="18"/>
        </w:rPr>
        <w:t xml:space="preserve"> </w:t>
      </w:r>
    </w:p>
    <w:p w14:paraId="0E189872" w14:textId="5BAFDADA" w:rsidR="004C4869" w:rsidRPr="00E67617" w:rsidRDefault="004C4869"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a receiver, administrative receiver or administrator (or equivalent) is appointed over some or </w:t>
      </w:r>
      <w:proofErr w:type="gramStart"/>
      <w:r w:rsidRPr="00E67617">
        <w:rPr>
          <w:rFonts w:ascii="Bookman Old Style" w:hAnsi="Bookman Old Style"/>
          <w:sz w:val="18"/>
          <w:szCs w:val="18"/>
        </w:rPr>
        <w:t>all of</w:t>
      </w:r>
      <w:proofErr w:type="gramEnd"/>
      <w:r w:rsidRPr="00E67617">
        <w:rPr>
          <w:rFonts w:ascii="Bookman Old Style" w:hAnsi="Bookman Old Style"/>
          <w:sz w:val="18"/>
          <w:szCs w:val="18"/>
        </w:rPr>
        <w:t xml:space="preserve"> </w:t>
      </w:r>
      <w:r w:rsidR="001C7B8C" w:rsidRPr="00E67617">
        <w:rPr>
          <w:rFonts w:ascii="Bookman Old Style" w:hAnsi="Bookman Old Style"/>
          <w:sz w:val="18"/>
          <w:szCs w:val="18"/>
        </w:rPr>
        <w:t>a</w:t>
      </w:r>
      <w:r w:rsidRPr="00E67617">
        <w:rPr>
          <w:rFonts w:ascii="Bookman Old Style" w:hAnsi="Bookman Old Style"/>
          <w:sz w:val="18"/>
          <w:szCs w:val="18"/>
        </w:rPr>
        <w:t xml:space="preserve"> debtor’s assets or there is any equivalent step taken to remove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EF61B7" w:rsidRPr="00E67617">
        <w:rPr>
          <w:rFonts w:ascii="Bookman Old Style" w:hAnsi="Bookman Old Style"/>
          <w:sz w:val="18"/>
          <w:szCs w:val="18"/>
        </w:rPr>
        <w:t>d</w:t>
      </w:r>
      <w:r w:rsidRPr="00E67617">
        <w:rPr>
          <w:rFonts w:ascii="Bookman Old Style" w:hAnsi="Bookman Old Style"/>
          <w:sz w:val="18"/>
          <w:szCs w:val="18"/>
        </w:rPr>
        <w:t xml:space="preserve">ebtor’s freedom to deal with its </w:t>
      </w:r>
      <w:proofErr w:type="gramStart"/>
      <w:r w:rsidRPr="00E67617">
        <w:rPr>
          <w:rFonts w:ascii="Bookman Old Style" w:hAnsi="Bookman Old Style"/>
          <w:sz w:val="18"/>
          <w:szCs w:val="18"/>
        </w:rPr>
        <w:t>assets;</w:t>
      </w:r>
      <w:proofErr w:type="gramEnd"/>
      <w:r w:rsidRPr="00E67617">
        <w:rPr>
          <w:rFonts w:ascii="Bookman Old Style" w:hAnsi="Bookman Old Style"/>
          <w:sz w:val="18"/>
          <w:szCs w:val="18"/>
        </w:rPr>
        <w:t xml:space="preserve"> </w:t>
      </w:r>
    </w:p>
    <w:p w14:paraId="1B059F67" w14:textId="439544E1" w:rsidR="004C4869" w:rsidRPr="00E67617" w:rsidRDefault="001C7B8C" w:rsidP="00E67617">
      <w:pPr>
        <w:pStyle w:val="Level3Number"/>
        <w:jc w:val="left"/>
        <w:rPr>
          <w:rFonts w:ascii="Bookman Old Style" w:hAnsi="Bookman Old Style"/>
          <w:sz w:val="18"/>
          <w:szCs w:val="18"/>
        </w:rPr>
      </w:pPr>
      <w:r w:rsidRPr="00E67617">
        <w:rPr>
          <w:rFonts w:ascii="Bookman Old Style" w:hAnsi="Bookman Old Style"/>
          <w:sz w:val="18"/>
          <w:szCs w:val="18"/>
        </w:rPr>
        <w:t>a</w:t>
      </w:r>
      <w:r w:rsidR="004C4869" w:rsidRPr="00E67617">
        <w:rPr>
          <w:rFonts w:ascii="Bookman Old Style" w:hAnsi="Bookman Old Style"/>
          <w:sz w:val="18"/>
          <w:szCs w:val="18"/>
        </w:rPr>
        <w:t xml:space="preserve"> </w:t>
      </w:r>
      <w:r w:rsidR="00EF61B7" w:rsidRPr="00E67617">
        <w:rPr>
          <w:rFonts w:ascii="Bookman Old Style" w:hAnsi="Bookman Old Style"/>
          <w:sz w:val="18"/>
          <w:szCs w:val="18"/>
        </w:rPr>
        <w:t>debtor</w:t>
      </w:r>
      <w:r w:rsidR="004C4869" w:rsidRPr="00E67617">
        <w:rPr>
          <w:rFonts w:ascii="Bookman Old Style" w:hAnsi="Bookman Old Style"/>
          <w:sz w:val="18"/>
          <w:szCs w:val="18"/>
        </w:rPr>
        <w:t xml:space="preserve"> ceases to carry on its </w:t>
      </w:r>
      <w:proofErr w:type="gramStart"/>
      <w:r w:rsidR="004C4869" w:rsidRPr="00E67617">
        <w:rPr>
          <w:rFonts w:ascii="Bookman Old Style" w:hAnsi="Bookman Old Style"/>
          <w:sz w:val="18"/>
          <w:szCs w:val="18"/>
        </w:rPr>
        <w:t>business</w:t>
      </w:r>
      <w:r w:rsidR="00FF6077" w:rsidRPr="00E67617">
        <w:rPr>
          <w:rFonts w:ascii="Bookman Old Style" w:hAnsi="Bookman Old Style"/>
          <w:sz w:val="18"/>
          <w:szCs w:val="18"/>
        </w:rPr>
        <w:t>;</w:t>
      </w:r>
      <w:proofErr w:type="gramEnd"/>
    </w:p>
    <w:p w14:paraId="3B2D6C61" w14:textId="217F7039" w:rsidR="00FF6077" w:rsidRPr="00E67617" w:rsidRDefault="001C7B8C" w:rsidP="00E67617">
      <w:pPr>
        <w:pStyle w:val="Level3Number"/>
        <w:jc w:val="left"/>
        <w:rPr>
          <w:rFonts w:ascii="Bookman Old Style" w:hAnsi="Bookman Old Style"/>
          <w:sz w:val="18"/>
          <w:szCs w:val="18"/>
        </w:rPr>
      </w:pPr>
      <w:r w:rsidRPr="00E67617">
        <w:rPr>
          <w:rFonts w:ascii="Bookman Old Style" w:hAnsi="Bookman Old Style"/>
          <w:sz w:val="18"/>
          <w:szCs w:val="18"/>
        </w:rPr>
        <w:t>a</w:t>
      </w:r>
      <w:r w:rsidR="00FF6077" w:rsidRPr="00E67617">
        <w:rPr>
          <w:rFonts w:ascii="Bookman Old Style" w:hAnsi="Bookman Old Style"/>
          <w:sz w:val="18"/>
          <w:szCs w:val="18"/>
        </w:rPr>
        <w:t xml:space="preserve"> </w:t>
      </w:r>
      <w:r w:rsidR="00EF61B7" w:rsidRPr="00E67617">
        <w:rPr>
          <w:rFonts w:ascii="Bookman Old Style" w:hAnsi="Bookman Old Style"/>
          <w:sz w:val="18"/>
          <w:szCs w:val="18"/>
        </w:rPr>
        <w:t>debtor</w:t>
      </w:r>
      <w:r w:rsidR="00FF6077" w:rsidRPr="00E67617">
        <w:rPr>
          <w:rFonts w:ascii="Bookman Old Style" w:hAnsi="Bookman Old Style"/>
          <w:sz w:val="18"/>
          <w:szCs w:val="18"/>
        </w:rPr>
        <w:t xml:space="preserve"> creates or attempts to create a security right in favour of another creditor over the encumbered </w:t>
      </w:r>
      <w:proofErr w:type="gramStart"/>
      <w:r w:rsidR="007E3326">
        <w:rPr>
          <w:rFonts w:ascii="Bookman Old Style" w:hAnsi="Bookman Old Style"/>
          <w:sz w:val="18"/>
          <w:szCs w:val="18"/>
        </w:rPr>
        <w:t>inventory</w:t>
      </w:r>
      <w:r w:rsidR="00FF6077" w:rsidRPr="00E67617">
        <w:rPr>
          <w:rFonts w:ascii="Bookman Old Style" w:hAnsi="Bookman Old Style"/>
          <w:sz w:val="18"/>
          <w:szCs w:val="18"/>
        </w:rPr>
        <w:t>;</w:t>
      </w:r>
      <w:proofErr w:type="gramEnd"/>
      <w:r w:rsidR="00FF6077" w:rsidRPr="00E67617">
        <w:rPr>
          <w:rFonts w:ascii="Bookman Old Style" w:hAnsi="Bookman Old Style"/>
          <w:sz w:val="18"/>
          <w:szCs w:val="18"/>
        </w:rPr>
        <w:t xml:space="preserve"> </w:t>
      </w:r>
    </w:p>
    <w:p w14:paraId="57A597DB" w14:textId="003C5C02" w:rsidR="00986CC4" w:rsidRPr="00E67617" w:rsidRDefault="004C4869" w:rsidP="00E67617">
      <w:pPr>
        <w:pStyle w:val="Level3Number"/>
        <w:numPr>
          <w:ilvl w:val="0"/>
          <w:numId w:val="0"/>
        </w:numPr>
        <w:ind w:left="709"/>
        <w:jc w:val="left"/>
        <w:rPr>
          <w:rFonts w:ascii="Bookman Old Style" w:hAnsi="Bookman Old Style"/>
          <w:sz w:val="18"/>
          <w:szCs w:val="18"/>
        </w:rPr>
      </w:pPr>
      <w:r w:rsidRPr="00E67617">
        <w:rPr>
          <w:rFonts w:ascii="Bookman Old Style" w:hAnsi="Bookman Old Style"/>
          <w:sz w:val="18"/>
          <w:szCs w:val="18"/>
        </w:rPr>
        <w:t xml:space="preserve">the security rights over a pool of encumbered </w:t>
      </w:r>
      <w:r w:rsidR="007E3326">
        <w:rPr>
          <w:rFonts w:ascii="Bookman Old Style" w:hAnsi="Bookman Old Style"/>
          <w:sz w:val="18"/>
          <w:szCs w:val="18"/>
        </w:rPr>
        <w:t>inventory</w:t>
      </w:r>
      <w:r w:rsidRPr="00E67617">
        <w:rPr>
          <w:rFonts w:ascii="Bookman Old Style" w:hAnsi="Bookman Old Style"/>
          <w:sz w:val="18"/>
          <w:szCs w:val="18"/>
        </w:rPr>
        <w:t xml:space="preserve"> will automatically crystalise and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EF61B7" w:rsidRPr="00E67617">
        <w:rPr>
          <w:rFonts w:ascii="Bookman Old Style" w:hAnsi="Bookman Old Style"/>
          <w:sz w:val="18"/>
          <w:szCs w:val="18"/>
        </w:rPr>
        <w:t>debtor</w:t>
      </w:r>
      <w:r w:rsidRPr="00E67617">
        <w:rPr>
          <w:rFonts w:ascii="Bookman Old Style" w:hAnsi="Bookman Old Style"/>
          <w:sz w:val="18"/>
          <w:szCs w:val="18"/>
        </w:rPr>
        <w:t xml:space="preserve"> </w:t>
      </w:r>
      <w:r w:rsidR="00FF6077" w:rsidRPr="00E67617">
        <w:rPr>
          <w:rFonts w:ascii="Bookman Old Style" w:hAnsi="Bookman Old Style"/>
          <w:sz w:val="18"/>
          <w:szCs w:val="18"/>
        </w:rPr>
        <w:t xml:space="preserve">will no longer have any </w:t>
      </w:r>
      <w:r w:rsidRPr="00E67617">
        <w:rPr>
          <w:rFonts w:ascii="Bookman Old Style" w:hAnsi="Bookman Old Style"/>
          <w:sz w:val="18"/>
          <w:szCs w:val="18"/>
        </w:rPr>
        <w:t>right to continue to use</w:t>
      </w:r>
      <w:r w:rsidR="00FF6077" w:rsidRPr="00E67617">
        <w:rPr>
          <w:rFonts w:ascii="Bookman Old Style" w:hAnsi="Bookman Old Style"/>
          <w:sz w:val="18"/>
          <w:szCs w:val="18"/>
        </w:rPr>
        <w:t xml:space="preserve"> or dispose of</w:t>
      </w:r>
      <w:r w:rsidRPr="00E67617">
        <w:rPr>
          <w:rFonts w:ascii="Bookman Old Style" w:hAnsi="Bookman Old Style"/>
          <w:sz w:val="18"/>
          <w:szCs w:val="18"/>
        </w:rPr>
        <w:t xml:space="preserve"> </w:t>
      </w:r>
      <w:r w:rsidR="00FF6077" w:rsidRPr="00E67617">
        <w:rPr>
          <w:rFonts w:ascii="Bookman Old Style" w:hAnsi="Bookman Old Style"/>
          <w:sz w:val="18"/>
          <w:szCs w:val="18"/>
        </w:rPr>
        <w:t xml:space="preserve">such encumbered </w:t>
      </w:r>
      <w:r w:rsidR="007E3326">
        <w:rPr>
          <w:rFonts w:ascii="Bookman Old Style" w:hAnsi="Bookman Old Style"/>
          <w:sz w:val="18"/>
          <w:szCs w:val="18"/>
        </w:rPr>
        <w:t>inventory</w:t>
      </w:r>
      <w:r w:rsidR="00FF6077" w:rsidRPr="00E67617">
        <w:rPr>
          <w:rFonts w:ascii="Bookman Old Style" w:hAnsi="Bookman Old Style"/>
          <w:sz w:val="18"/>
          <w:szCs w:val="18"/>
        </w:rPr>
        <w:t xml:space="preserve">, which will upon crystallisation form a fixed pool of encumbered </w:t>
      </w:r>
      <w:r w:rsidR="007E3326">
        <w:rPr>
          <w:rFonts w:ascii="Bookman Old Style" w:hAnsi="Bookman Old Style"/>
          <w:sz w:val="18"/>
          <w:szCs w:val="18"/>
        </w:rPr>
        <w:t>inventory</w:t>
      </w:r>
      <w:r w:rsidR="00FF6077" w:rsidRPr="00E67617">
        <w:rPr>
          <w:rFonts w:ascii="Bookman Old Style" w:hAnsi="Bookman Old Style"/>
          <w:sz w:val="18"/>
          <w:szCs w:val="18"/>
        </w:rPr>
        <w:t xml:space="preserve">. </w:t>
      </w:r>
      <w:r w:rsidRPr="00E67617">
        <w:rPr>
          <w:rFonts w:ascii="Bookman Old Style" w:hAnsi="Bookman Old Style"/>
          <w:sz w:val="18"/>
          <w:szCs w:val="18"/>
        </w:rPr>
        <w:t xml:space="preserve"> </w:t>
      </w:r>
    </w:p>
    <w:p w14:paraId="3D5A4762" w14:textId="64A0142E" w:rsidR="00986CC4" w:rsidRPr="00E67617" w:rsidRDefault="00986CC4" w:rsidP="00E67617">
      <w:pPr>
        <w:pStyle w:val="Level2Number"/>
        <w:jc w:val="left"/>
        <w:rPr>
          <w:rFonts w:ascii="Bookman Old Style" w:hAnsi="Bookman Old Style"/>
          <w:sz w:val="18"/>
          <w:szCs w:val="18"/>
        </w:rPr>
      </w:pPr>
      <w:proofErr w:type="gramStart"/>
      <w:r w:rsidRPr="00E67617">
        <w:rPr>
          <w:rFonts w:ascii="Bookman Old Style" w:hAnsi="Bookman Old Style"/>
          <w:sz w:val="18"/>
          <w:szCs w:val="18"/>
        </w:rPr>
        <w:t>All of</w:t>
      </w:r>
      <w:proofErr w:type="gramEnd"/>
      <w:r w:rsidRPr="00E67617">
        <w:rPr>
          <w:rFonts w:ascii="Bookman Old Style" w:hAnsi="Bookman Old Style"/>
          <w:sz w:val="18"/>
          <w:szCs w:val="18"/>
        </w:rPr>
        <w:t xml:space="preserve"> the provisions of this </w:t>
      </w:r>
      <w:r w:rsidR="00F02DBA">
        <w:rPr>
          <w:rFonts w:ascii="Bookman Old Style" w:hAnsi="Bookman Old Style"/>
          <w:sz w:val="18"/>
          <w:szCs w:val="18"/>
        </w:rPr>
        <w:t>clause</w:t>
      </w:r>
      <w:r w:rsidRPr="00E67617">
        <w:rPr>
          <w:rFonts w:ascii="Bookman Old Style" w:hAnsi="Bookman Old Style"/>
          <w:sz w:val="18"/>
          <w:szCs w:val="18"/>
        </w:rPr>
        <w:t xml:space="preserve"> 9 can be amended and supplemented by agreement of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EF61B7" w:rsidRPr="00E67617">
        <w:rPr>
          <w:rFonts w:ascii="Bookman Old Style" w:hAnsi="Bookman Old Style"/>
          <w:sz w:val="18"/>
          <w:szCs w:val="18"/>
        </w:rPr>
        <w:t>debtor</w:t>
      </w:r>
      <w:r w:rsidRPr="00E67617">
        <w:rPr>
          <w:rFonts w:ascii="Bookman Old Style" w:hAnsi="Bookman Old Style"/>
          <w:sz w:val="18"/>
          <w:szCs w:val="18"/>
        </w:rPr>
        <w:t xml:space="preserve"> and the secured creditor in the security agreement. </w:t>
      </w:r>
    </w:p>
    <w:p w14:paraId="49593507" w14:textId="2AEAAA41" w:rsidR="005B1868" w:rsidRPr="00E67617" w:rsidRDefault="005B1868" w:rsidP="00E67617">
      <w:pPr>
        <w:pStyle w:val="Level1Heading"/>
        <w:jc w:val="left"/>
        <w:rPr>
          <w:rFonts w:ascii="Bookman Old Style" w:hAnsi="Bookman Old Style"/>
          <w:sz w:val="18"/>
          <w:szCs w:val="18"/>
        </w:rPr>
      </w:pPr>
      <w:bookmarkStart w:id="30" w:name="_Toc202104182"/>
      <w:r w:rsidRPr="00E67617">
        <w:rPr>
          <w:rFonts w:ascii="Bookman Old Style" w:hAnsi="Bookman Old Style"/>
          <w:sz w:val="18"/>
          <w:szCs w:val="18"/>
        </w:rPr>
        <w:t>Extinguishment of security rights</w:t>
      </w:r>
      <w:bookmarkEnd w:id="30"/>
    </w:p>
    <w:p w14:paraId="7E5430F8" w14:textId="5361C2F2" w:rsidR="005B1868" w:rsidRPr="00E67617" w:rsidRDefault="005B1868" w:rsidP="00E67617">
      <w:pPr>
        <w:pStyle w:val="BodyText1"/>
        <w:jc w:val="left"/>
        <w:rPr>
          <w:rFonts w:ascii="Bookman Old Style" w:hAnsi="Bookman Old Style"/>
          <w:sz w:val="18"/>
          <w:szCs w:val="18"/>
        </w:rPr>
      </w:pPr>
      <w:r w:rsidRPr="00E67617">
        <w:rPr>
          <w:rFonts w:ascii="Bookman Old Style" w:hAnsi="Bookman Old Style"/>
          <w:sz w:val="18"/>
          <w:szCs w:val="18"/>
        </w:rPr>
        <w:t>A security right is extinguished when all secured obligations have been discharged and there are no outstanding commitments to extend credit secured by the security right.</w:t>
      </w:r>
    </w:p>
    <w:p w14:paraId="164DC4FA" w14:textId="260DED82" w:rsidR="005B1868" w:rsidRPr="00E67617" w:rsidRDefault="005B1868" w:rsidP="00E67617">
      <w:pPr>
        <w:pStyle w:val="Level1Heading"/>
        <w:jc w:val="left"/>
        <w:rPr>
          <w:rFonts w:ascii="Bookman Old Style" w:hAnsi="Bookman Old Style"/>
          <w:sz w:val="18"/>
          <w:szCs w:val="18"/>
        </w:rPr>
      </w:pPr>
      <w:bookmarkStart w:id="31" w:name="_Toc202104183"/>
      <w:r w:rsidRPr="00E67617">
        <w:rPr>
          <w:rFonts w:ascii="Bookman Old Style" w:hAnsi="Bookman Old Style"/>
          <w:sz w:val="18"/>
          <w:szCs w:val="18"/>
        </w:rPr>
        <w:t>Contractual limitations on the creation of security rights in receivables</w:t>
      </w:r>
      <w:bookmarkEnd w:id="31"/>
    </w:p>
    <w:p w14:paraId="408A6A49" w14:textId="36FCFC0A" w:rsidR="005B1868" w:rsidRPr="00E67617" w:rsidRDefault="005B1868" w:rsidP="00E67617">
      <w:pPr>
        <w:pStyle w:val="Level2Number"/>
        <w:jc w:val="left"/>
        <w:rPr>
          <w:rFonts w:ascii="Bookman Old Style" w:hAnsi="Bookman Old Style"/>
          <w:sz w:val="18"/>
          <w:szCs w:val="18"/>
        </w:rPr>
      </w:pPr>
      <w:bookmarkStart w:id="32" w:name="_Ref193997591"/>
      <w:r w:rsidRPr="00E67617">
        <w:rPr>
          <w:rFonts w:ascii="Bookman Old Style" w:hAnsi="Bookman Old Style"/>
          <w:sz w:val="18"/>
          <w:szCs w:val="18"/>
        </w:rPr>
        <w:t xml:space="preserve">A security right in a receivable is effective notwithstanding any agreement between the initial or any subsequent </w:t>
      </w:r>
      <w:r w:rsidR="00EF61B7" w:rsidRPr="00E67617">
        <w:rPr>
          <w:rFonts w:ascii="Bookman Old Style" w:hAnsi="Bookman Old Style"/>
          <w:sz w:val="18"/>
          <w:szCs w:val="18"/>
        </w:rPr>
        <w:t>debtor</w:t>
      </w:r>
      <w:r w:rsidRPr="00E67617">
        <w:rPr>
          <w:rFonts w:ascii="Bookman Old Style" w:hAnsi="Bookman Old Style"/>
          <w:sz w:val="18"/>
          <w:szCs w:val="18"/>
        </w:rPr>
        <w:t xml:space="preserve"> and the </w:t>
      </w:r>
      <w:r w:rsidR="00F34660" w:rsidRPr="00E67617">
        <w:rPr>
          <w:rFonts w:ascii="Bookman Old Style" w:hAnsi="Bookman Old Style"/>
          <w:sz w:val="18"/>
          <w:szCs w:val="18"/>
        </w:rPr>
        <w:t>counterparty</w:t>
      </w:r>
      <w:r w:rsidRPr="00E67617">
        <w:rPr>
          <w:rFonts w:ascii="Bookman Old Style" w:hAnsi="Bookman Old Style"/>
          <w:sz w:val="18"/>
          <w:szCs w:val="18"/>
        </w:rPr>
        <w:t xml:space="preserve"> of the receivable or any secured creditor limiting in any way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EF61B7" w:rsidRPr="00E67617">
        <w:rPr>
          <w:rFonts w:ascii="Bookman Old Style" w:hAnsi="Bookman Old Style"/>
          <w:sz w:val="18"/>
          <w:szCs w:val="18"/>
        </w:rPr>
        <w:t>debtor’s</w:t>
      </w:r>
      <w:r w:rsidRPr="00E67617">
        <w:rPr>
          <w:rFonts w:ascii="Bookman Old Style" w:hAnsi="Bookman Old Style"/>
          <w:sz w:val="18"/>
          <w:szCs w:val="18"/>
        </w:rPr>
        <w:t xml:space="preserve"> right to create a security right.</w:t>
      </w:r>
      <w:bookmarkEnd w:id="32"/>
    </w:p>
    <w:p w14:paraId="191C4697" w14:textId="310ADAB1" w:rsidR="005B1868" w:rsidRPr="00E67617" w:rsidRDefault="005B1868" w:rsidP="00E67617">
      <w:pPr>
        <w:pStyle w:val="Level2Number"/>
        <w:jc w:val="left"/>
        <w:rPr>
          <w:rFonts w:ascii="Bookman Old Style" w:hAnsi="Bookman Old Style"/>
          <w:sz w:val="18"/>
          <w:szCs w:val="18"/>
        </w:rPr>
      </w:pPr>
      <w:bookmarkStart w:id="33" w:name="_Ref193998967"/>
      <w:r w:rsidRPr="00E67617">
        <w:rPr>
          <w:rFonts w:ascii="Bookman Old Style" w:hAnsi="Bookman Old Style"/>
          <w:sz w:val="18"/>
          <w:szCs w:val="18"/>
        </w:rPr>
        <w:t xml:space="preserve">Nothing in this </w:t>
      </w:r>
      <w:r w:rsidR="00FD5973" w:rsidRPr="00E67617">
        <w:rPr>
          <w:rFonts w:ascii="Bookman Old Style" w:hAnsi="Bookman Old Style"/>
          <w:sz w:val="18"/>
          <w:szCs w:val="18"/>
        </w:rPr>
        <w:t xml:space="preserve">Law </w:t>
      </w:r>
      <w:r w:rsidRPr="00E67617">
        <w:rPr>
          <w:rFonts w:ascii="Bookman Old Style" w:hAnsi="Bookman Old Style"/>
          <w:sz w:val="18"/>
          <w:szCs w:val="18"/>
        </w:rPr>
        <w:t xml:space="preserve">affects any obligation or liability of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F34660" w:rsidRPr="00E67617">
        <w:rPr>
          <w:rFonts w:ascii="Bookman Old Style" w:hAnsi="Bookman Old Style"/>
          <w:sz w:val="18"/>
          <w:szCs w:val="18"/>
        </w:rPr>
        <w:t>debtor</w:t>
      </w:r>
      <w:r w:rsidRPr="00E67617">
        <w:rPr>
          <w:rFonts w:ascii="Bookman Old Style" w:hAnsi="Bookman Old Style"/>
          <w:sz w:val="18"/>
          <w:szCs w:val="18"/>
        </w:rPr>
        <w:t xml:space="preserve"> for breach of the agreement referred to in paragraph </w:t>
      </w:r>
      <w:r w:rsidR="00903E9E" w:rsidRPr="00E67617">
        <w:rPr>
          <w:rFonts w:ascii="Bookman Old Style" w:hAnsi="Bookman Old Style"/>
          <w:sz w:val="18"/>
          <w:szCs w:val="18"/>
        </w:rPr>
        <w:fldChar w:fldCharType="begin"/>
      </w:r>
      <w:r w:rsidR="00903E9E" w:rsidRPr="00E67617">
        <w:rPr>
          <w:rFonts w:ascii="Bookman Old Style" w:hAnsi="Bookman Old Style"/>
          <w:sz w:val="18"/>
          <w:szCs w:val="18"/>
        </w:rPr>
        <w:instrText xml:space="preserve"> REF _Ref193997591 \r \h </w:instrText>
      </w:r>
      <w:r w:rsidR="00E67617" w:rsidRPr="00E67617">
        <w:rPr>
          <w:rFonts w:ascii="Bookman Old Style" w:hAnsi="Bookman Old Style"/>
          <w:sz w:val="18"/>
          <w:szCs w:val="18"/>
        </w:rPr>
        <w:instrText xml:space="preserve"> \* MERGEFORMAT </w:instrText>
      </w:r>
      <w:r w:rsidR="00903E9E" w:rsidRPr="00E67617">
        <w:rPr>
          <w:rFonts w:ascii="Bookman Old Style" w:hAnsi="Bookman Old Style"/>
          <w:sz w:val="18"/>
          <w:szCs w:val="18"/>
        </w:rPr>
      </w:r>
      <w:r w:rsidR="00903E9E" w:rsidRPr="00E67617">
        <w:rPr>
          <w:rFonts w:ascii="Bookman Old Style" w:hAnsi="Bookman Old Style"/>
          <w:sz w:val="18"/>
          <w:szCs w:val="18"/>
        </w:rPr>
        <w:fldChar w:fldCharType="separate"/>
      </w:r>
      <w:r w:rsidR="005277A4">
        <w:rPr>
          <w:rFonts w:ascii="Bookman Old Style" w:hAnsi="Bookman Old Style"/>
          <w:sz w:val="18"/>
          <w:szCs w:val="18"/>
        </w:rPr>
        <w:t>11.1</w:t>
      </w:r>
      <w:r w:rsidR="00903E9E" w:rsidRPr="00E67617">
        <w:rPr>
          <w:rFonts w:ascii="Bookman Old Style" w:hAnsi="Bookman Old Style"/>
          <w:sz w:val="18"/>
          <w:szCs w:val="18"/>
        </w:rPr>
        <w:fldChar w:fldCharType="end"/>
      </w:r>
      <w:r w:rsidRPr="00E67617">
        <w:rPr>
          <w:rFonts w:ascii="Bookman Old Style" w:hAnsi="Bookman Old Style"/>
          <w:sz w:val="18"/>
          <w:szCs w:val="18"/>
        </w:rPr>
        <w:t xml:space="preserve">, but the other party to the agreement may not avoid the contract giving rise to the receivable or the security agreement on the sole ground of the breach of that agreement, or raise against the secured creditor any claim it may have as a result of such a breach against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F34660" w:rsidRPr="00E67617">
        <w:rPr>
          <w:rFonts w:ascii="Bookman Old Style" w:hAnsi="Bookman Old Style"/>
          <w:sz w:val="18"/>
          <w:szCs w:val="18"/>
        </w:rPr>
        <w:t>debtor</w:t>
      </w:r>
      <w:r w:rsidRPr="00E67617">
        <w:rPr>
          <w:rFonts w:ascii="Bookman Old Style" w:hAnsi="Bookman Old Style"/>
          <w:sz w:val="18"/>
          <w:szCs w:val="18"/>
        </w:rPr>
        <w:t xml:space="preserve">. A person that is not a party to the agreement referred to in paragraph </w:t>
      </w:r>
      <w:r w:rsidR="00C82862" w:rsidRPr="00E67617">
        <w:rPr>
          <w:rFonts w:ascii="Bookman Old Style" w:hAnsi="Bookman Old Style"/>
          <w:sz w:val="18"/>
          <w:szCs w:val="18"/>
        </w:rPr>
        <w:fldChar w:fldCharType="begin"/>
      </w:r>
      <w:r w:rsidR="00C82862" w:rsidRPr="00E67617">
        <w:rPr>
          <w:rFonts w:ascii="Bookman Old Style" w:hAnsi="Bookman Old Style"/>
          <w:sz w:val="18"/>
          <w:szCs w:val="18"/>
        </w:rPr>
        <w:instrText xml:space="preserve"> REF _Ref193997591 \r \h </w:instrText>
      </w:r>
      <w:r w:rsidR="00E67617" w:rsidRPr="00E67617">
        <w:rPr>
          <w:rFonts w:ascii="Bookman Old Style" w:hAnsi="Bookman Old Style"/>
          <w:sz w:val="18"/>
          <w:szCs w:val="18"/>
        </w:rPr>
        <w:instrText xml:space="preserve"> \* MERGEFORMAT </w:instrText>
      </w:r>
      <w:r w:rsidR="00C82862" w:rsidRPr="00E67617">
        <w:rPr>
          <w:rFonts w:ascii="Bookman Old Style" w:hAnsi="Bookman Old Style"/>
          <w:sz w:val="18"/>
          <w:szCs w:val="18"/>
        </w:rPr>
      </w:r>
      <w:r w:rsidR="00C82862" w:rsidRPr="00E67617">
        <w:rPr>
          <w:rFonts w:ascii="Bookman Old Style" w:hAnsi="Bookman Old Style"/>
          <w:sz w:val="18"/>
          <w:szCs w:val="18"/>
        </w:rPr>
        <w:fldChar w:fldCharType="separate"/>
      </w:r>
      <w:r w:rsidR="005277A4">
        <w:rPr>
          <w:rFonts w:ascii="Bookman Old Style" w:hAnsi="Bookman Old Style"/>
          <w:sz w:val="18"/>
          <w:szCs w:val="18"/>
        </w:rPr>
        <w:t>11.1</w:t>
      </w:r>
      <w:r w:rsidR="00C82862" w:rsidRPr="00E67617">
        <w:rPr>
          <w:rFonts w:ascii="Bookman Old Style" w:hAnsi="Bookman Old Style"/>
          <w:sz w:val="18"/>
          <w:szCs w:val="18"/>
        </w:rPr>
        <w:fldChar w:fldCharType="end"/>
      </w:r>
      <w:r w:rsidRPr="00E67617">
        <w:rPr>
          <w:rFonts w:ascii="Bookman Old Style" w:hAnsi="Bookman Old Style"/>
          <w:sz w:val="18"/>
          <w:szCs w:val="18"/>
        </w:rPr>
        <w:t xml:space="preserve"> is not liable for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F34660" w:rsidRPr="00E67617">
        <w:rPr>
          <w:rFonts w:ascii="Bookman Old Style" w:hAnsi="Bookman Old Style"/>
          <w:sz w:val="18"/>
          <w:szCs w:val="18"/>
        </w:rPr>
        <w:t>debtor’s</w:t>
      </w:r>
      <w:r w:rsidRPr="00E67617">
        <w:rPr>
          <w:rFonts w:ascii="Bookman Old Style" w:hAnsi="Bookman Old Style"/>
          <w:sz w:val="18"/>
          <w:szCs w:val="18"/>
        </w:rPr>
        <w:t xml:space="preserve"> breach of the agreement on the sole ground that it had knowledge of the agreement.</w:t>
      </w:r>
      <w:bookmarkEnd w:id="33"/>
    </w:p>
    <w:p w14:paraId="1F0D7DC4" w14:textId="468785A6" w:rsidR="005B1868" w:rsidRPr="00E67617" w:rsidRDefault="00CB5F11" w:rsidP="00261C21">
      <w:pPr>
        <w:pStyle w:val="SectionNumbering"/>
        <w:pageBreakBefore w:val="0"/>
        <w:jc w:val="left"/>
        <w:rPr>
          <w:rFonts w:ascii="Bookman Old Style" w:hAnsi="Bookman Old Style"/>
          <w:sz w:val="18"/>
          <w:szCs w:val="18"/>
        </w:rPr>
      </w:pPr>
      <w:bookmarkStart w:id="34" w:name="_Toc194018261"/>
      <w:bookmarkStart w:id="35" w:name="_Toc194019218"/>
      <w:bookmarkStart w:id="36" w:name="_Toc194018262"/>
      <w:bookmarkStart w:id="37" w:name="_Toc194019219"/>
      <w:bookmarkStart w:id="38" w:name="_Toc194018263"/>
      <w:bookmarkStart w:id="39" w:name="_Toc194019220"/>
      <w:bookmarkStart w:id="40" w:name="_Toc194018264"/>
      <w:bookmarkStart w:id="41" w:name="_Toc194019221"/>
      <w:bookmarkStart w:id="42" w:name="_Toc194018265"/>
      <w:bookmarkStart w:id="43" w:name="_Toc194019222"/>
      <w:bookmarkStart w:id="44" w:name="_Toc194018266"/>
      <w:bookmarkStart w:id="45" w:name="_Toc194019223"/>
      <w:bookmarkStart w:id="46" w:name="_Toc194018267"/>
      <w:bookmarkStart w:id="47" w:name="_Toc194019224"/>
      <w:bookmarkStart w:id="48" w:name="_Toc194018268"/>
      <w:bookmarkStart w:id="49" w:name="_Toc194019225"/>
      <w:bookmarkStart w:id="50" w:name="_Toc194018269"/>
      <w:bookmarkStart w:id="51" w:name="_Toc194019226"/>
      <w:bookmarkStart w:id="52" w:name="_Toc194018270"/>
      <w:bookmarkStart w:id="53" w:name="_Toc194019227"/>
      <w:bookmarkStart w:id="54" w:name="_Toc194018271"/>
      <w:bookmarkStart w:id="55" w:name="_Toc194019228"/>
      <w:bookmarkStart w:id="56" w:name="_Toc194018272"/>
      <w:bookmarkStart w:id="57" w:name="_Toc194019229"/>
      <w:bookmarkStart w:id="58" w:name="_Toc194018273"/>
      <w:bookmarkStart w:id="59" w:name="_Toc1940192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67617">
        <w:rPr>
          <w:rFonts w:ascii="Bookman Old Style" w:hAnsi="Bookman Old Style"/>
          <w:sz w:val="18"/>
          <w:szCs w:val="18"/>
        </w:rPr>
        <w:br/>
      </w:r>
      <w:r w:rsidRPr="00E67617">
        <w:rPr>
          <w:rFonts w:ascii="Bookman Old Style" w:hAnsi="Bookman Old Style"/>
          <w:sz w:val="18"/>
          <w:szCs w:val="18"/>
        </w:rPr>
        <w:br/>
      </w:r>
      <w:bookmarkStart w:id="60" w:name="_Toc202104184"/>
      <w:r w:rsidR="005B1868" w:rsidRPr="00E67617">
        <w:rPr>
          <w:rFonts w:ascii="Bookman Old Style" w:hAnsi="Bookman Old Style"/>
          <w:sz w:val="18"/>
          <w:szCs w:val="18"/>
        </w:rPr>
        <w:t>Effectiveness of a security right against third parties</w:t>
      </w:r>
      <w:bookmarkEnd w:id="60"/>
    </w:p>
    <w:p w14:paraId="5209F33C" w14:textId="0CF28C3E" w:rsidR="005B1868" w:rsidRPr="00E67617" w:rsidRDefault="005B1868" w:rsidP="00E67617">
      <w:pPr>
        <w:pStyle w:val="Level1Heading"/>
        <w:jc w:val="left"/>
        <w:rPr>
          <w:rFonts w:ascii="Bookman Old Style" w:hAnsi="Bookman Old Style"/>
          <w:sz w:val="18"/>
          <w:szCs w:val="18"/>
        </w:rPr>
      </w:pPr>
      <w:bookmarkStart w:id="61" w:name="_Ref194001672"/>
      <w:bookmarkStart w:id="62" w:name="_Ref194001823"/>
      <w:bookmarkStart w:id="63" w:name="_Ref194001840"/>
      <w:bookmarkStart w:id="64" w:name="_Toc202104185"/>
      <w:r w:rsidRPr="00E67617">
        <w:rPr>
          <w:rFonts w:ascii="Bookman Old Style" w:hAnsi="Bookman Old Style"/>
          <w:sz w:val="18"/>
          <w:szCs w:val="18"/>
        </w:rPr>
        <w:t>Primary methods for achieving third-party effectiveness</w:t>
      </w:r>
      <w:bookmarkEnd w:id="61"/>
      <w:bookmarkEnd w:id="62"/>
      <w:bookmarkEnd w:id="63"/>
      <w:bookmarkEnd w:id="64"/>
    </w:p>
    <w:p w14:paraId="62C52FF1" w14:textId="2A1D382A" w:rsidR="005B1868" w:rsidRPr="00E67617" w:rsidRDefault="005B1868" w:rsidP="00E67617">
      <w:pPr>
        <w:pStyle w:val="Level2Number"/>
        <w:numPr>
          <w:ilvl w:val="0"/>
          <w:numId w:val="0"/>
        </w:numPr>
        <w:ind w:left="709"/>
        <w:jc w:val="left"/>
        <w:rPr>
          <w:rFonts w:ascii="Bookman Old Style" w:hAnsi="Bookman Old Style"/>
          <w:sz w:val="18"/>
          <w:szCs w:val="18"/>
        </w:rPr>
      </w:pPr>
      <w:r w:rsidRPr="00E67617">
        <w:rPr>
          <w:rFonts w:ascii="Bookman Old Style" w:hAnsi="Bookman Old Style"/>
          <w:sz w:val="18"/>
          <w:szCs w:val="18"/>
        </w:rPr>
        <w:t xml:space="preserve">A security right in encumbered </w:t>
      </w:r>
      <w:r w:rsidR="007E3326">
        <w:rPr>
          <w:rFonts w:ascii="Bookman Old Style" w:hAnsi="Bookman Old Style"/>
          <w:sz w:val="18"/>
          <w:szCs w:val="18"/>
        </w:rPr>
        <w:t>inventory</w:t>
      </w:r>
      <w:r w:rsidRPr="00E67617">
        <w:rPr>
          <w:rFonts w:ascii="Bookman Old Style" w:hAnsi="Bookman Old Style"/>
          <w:sz w:val="18"/>
          <w:szCs w:val="18"/>
        </w:rPr>
        <w:t xml:space="preserve"> is effective against third parties </w:t>
      </w:r>
      <w:r w:rsidR="0045547C" w:rsidRPr="00E67617">
        <w:rPr>
          <w:rFonts w:ascii="Bookman Old Style" w:hAnsi="Bookman Old Style"/>
          <w:sz w:val="18"/>
          <w:szCs w:val="18"/>
        </w:rPr>
        <w:t xml:space="preserve">from the date and time when a notice thereof is </w:t>
      </w:r>
      <w:r w:rsidR="00C53459">
        <w:rPr>
          <w:rFonts w:ascii="Bookman Old Style" w:hAnsi="Bookman Old Style"/>
          <w:sz w:val="18"/>
          <w:szCs w:val="18"/>
        </w:rPr>
        <w:t xml:space="preserve">publicly </w:t>
      </w:r>
      <w:r w:rsidR="0045547C" w:rsidRPr="00E67617">
        <w:rPr>
          <w:rFonts w:ascii="Bookman Old Style" w:hAnsi="Bookman Old Style"/>
          <w:sz w:val="18"/>
          <w:szCs w:val="18"/>
        </w:rPr>
        <w:t>searchable in the registry.</w:t>
      </w:r>
      <w:r w:rsidR="0045547C" w:rsidRPr="00E67617" w:rsidDel="0045547C">
        <w:rPr>
          <w:rFonts w:ascii="Bookman Old Style" w:hAnsi="Bookman Old Style"/>
          <w:sz w:val="18"/>
          <w:szCs w:val="18"/>
        </w:rPr>
        <w:t xml:space="preserve"> </w:t>
      </w:r>
    </w:p>
    <w:p w14:paraId="765E7E98" w14:textId="7F7A1E68" w:rsidR="005B1868" w:rsidRPr="00E67617" w:rsidRDefault="005B1868" w:rsidP="00E67617">
      <w:pPr>
        <w:pStyle w:val="Level1Heading"/>
        <w:jc w:val="left"/>
        <w:rPr>
          <w:rFonts w:ascii="Bookman Old Style" w:hAnsi="Bookman Old Style"/>
          <w:sz w:val="18"/>
          <w:szCs w:val="18"/>
        </w:rPr>
      </w:pPr>
      <w:bookmarkStart w:id="65" w:name="_Toc202104186"/>
      <w:r w:rsidRPr="00E67617">
        <w:rPr>
          <w:rFonts w:ascii="Bookman Old Style" w:hAnsi="Bookman Old Style"/>
          <w:sz w:val="18"/>
          <w:szCs w:val="18"/>
        </w:rPr>
        <w:t>Proceeds</w:t>
      </w:r>
      <w:bookmarkEnd w:id="65"/>
    </w:p>
    <w:p w14:paraId="222B8BA0" w14:textId="50DC7491" w:rsidR="005B1868" w:rsidRPr="00E67617" w:rsidRDefault="005B1868" w:rsidP="00E67617">
      <w:pPr>
        <w:pStyle w:val="Level2Number"/>
        <w:numPr>
          <w:ilvl w:val="0"/>
          <w:numId w:val="0"/>
        </w:numPr>
        <w:ind w:left="709"/>
        <w:jc w:val="left"/>
        <w:rPr>
          <w:rFonts w:ascii="Bookman Old Style" w:hAnsi="Bookman Old Style"/>
          <w:sz w:val="18"/>
          <w:szCs w:val="18"/>
        </w:rPr>
      </w:pPr>
      <w:bookmarkStart w:id="66" w:name="_Ref193997603"/>
      <w:r w:rsidRPr="00E67617">
        <w:rPr>
          <w:rFonts w:ascii="Bookman Old Style" w:hAnsi="Bookman Old Style"/>
          <w:sz w:val="18"/>
          <w:szCs w:val="18"/>
        </w:rPr>
        <w:t xml:space="preserve">If a security right in an asset is effective against third parties, a security right in any proceeds of that asset arising under </w:t>
      </w:r>
      <w:r w:rsidR="00F02DBA">
        <w:rPr>
          <w:rFonts w:ascii="Bookman Old Style" w:hAnsi="Bookman Old Style"/>
          <w:sz w:val="18"/>
          <w:szCs w:val="18"/>
        </w:rPr>
        <w:t>clause</w:t>
      </w:r>
      <w:r w:rsidR="00922522" w:rsidRPr="00E67617">
        <w:rPr>
          <w:rFonts w:ascii="Bookman Old Style" w:hAnsi="Bookman Old Style"/>
          <w:sz w:val="18"/>
          <w:szCs w:val="18"/>
        </w:rPr>
        <w:t xml:space="preserve"> </w:t>
      </w:r>
      <w:r w:rsidR="007F517A" w:rsidRPr="00E67617">
        <w:rPr>
          <w:rFonts w:ascii="Bookman Old Style" w:hAnsi="Bookman Old Style"/>
          <w:sz w:val="18"/>
          <w:szCs w:val="18"/>
        </w:rPr>
        <w:fldChar w:fldCharType="begin"/>
      </w:r>
      <w:r w:rsidR="007F517A" w:rsidRPr="00E67617">
        <w:rPr>
          <w:rFonts w:ascii="Bookman Old Style" w:hAnsi="Bookman Old Style"/>
          <w:sz w:val="18"/>
          <w:szCs w:val="18"/>
        </w:rPr>
        <w:instrText xml:space="preserve"> REF _Ref194330903 \r \h </w:instrText>
      </w:r>
      <w:r w:rsidR="00E67617" w:rsidRPr="00E67617">
        <w:rPr>
          <w:rFonts w:ascii="Bookman Old Style" w:hAnsi="Bookman Old Style"/>
          <w:sz w:val="18"/>
          <w:szCs w:val="18"/>
        </w:rPr>
        <w:instrText xml:space="preserve"> \* MERGEFORMAT </w:instrText>
      </w:r>
      <w:r w:rsidR="007F517A" w:rsidRPr="00E67617">
        <w:rPr>
          <w:rFonts w:ascii="Bookman Old Style" w:hAnsi="Bookman Old Style"/>
          <w:sz w:val="18"/>
          <w:szCs w:val="18"/>
        </w:rPr>
      </w:r>
      <w:r w:rsidR="007F517A" w:rsidRPr="00E67617">
        <w:rPr>
          <w:rFonts w:ascii="Bookman Old Style" w:hAnsi="Bookman Old Style"/>
          <w:sz w:val="18"/>
          <w:szCs w:val="18"/>
        </w:rPr>
        <w:fldChar w:fldCharType="separate"/>
      </w:r>
      <w:r w:rsidR="005277A4">
        <w:rPr>
          <w:rFonts w:ascii="Bookman Old Style" w:hAnsi="Bookman Old Style"/>
          <w:sz w:val="18"/>
          <w:szCs w:val="18"/>
        </w:rPr>
        <w:t>8</w:t>
      </w:r>
      <w:r w:rsidR="007F517A" w:rsidRPr="00E67617">
        <w:rPr>
          <w:rFonts w:ascii="Bookman Old Style" w:hAnsi="Bookman Old Style"/>
          <w:sz w:val="18"/>
          <w:szCs w:val="18"/>
        </w:rPr>
        <w:fldChar w:fldCharType="end"/>
      </w:r>
      <w:r w:rsidRPr="00E67617">
        <w:rPr>
          <w:rFonts w:ascii="Bookman Old Style" w:hAnsi="Bookman Old Style"/>
          <w:sz w:val="18"/>
          <w:szCs w:val="18"/>
        </w:rPr>
        <w:t xml:space="preserve"> is effective against third parties without any further act.</w:t>
      </w:r>
      <w:bookmarkEnd w:id="66"/>
    </w:p>
    <w:p w14:paraId="27D23B33" w14:textId="445FAB54" w:rsidR="005B1868" w:rsidRPr="00E67617" w:rsidRDefault="00747502" w:rsidP="00261C21">
      <w:pPr>
        <w:pStyle w:val="SectionNumbering"/>
        <w:pageBreakBefore w:val="0"/>
        <w:jc w:val="left"/>
        <w:rPr>
          <w:rFonts w:ascii="Bookman Old Style" w:hAnsi="Bookman Old Style"/>
          <w:sz w:val="18"/>
          <w:szCs w:val="18"/>
        </w:rPr>
      </w:pPr>
      <w:bookmarkStart w:id="67" w:name="_Toc194018280"/>
      <w:bookmarkStart w:id="68" w:name="_Toc194019237"/>
      <w:bookmarkStart w:id="69" w:name="_Toc194018281"/>
      <w:bookmarkStart w:id="70" w:name="_Toc194019238"/>
      <w:bookmarkStart w:id="71" w:name="_Toc194018282"/>
      <w:bookmarkStart w:id="72" w:name="_Toc194019239"/>
      <w:bookmarkStart w:id="73" w:name="_Toc194018283"/>
      <w:bookmarkStart w:id="74" w:name="_Toc194019240"/>
      <w:bookmarkStart w:id="75" w:name="_Toc194018284"/>
      <w:bookmarkStart w:id="76" w:name="_Toc194019241"/>
      <w:bookmarkStart w:id="77" w:name="_Toc194018285"/>
      <w:bookmarkStart w:id="78" w:name="_Toc194019242"/>
      <w:bookmarkStart w:id="79" w:name="_Toc194018286"/>
      <w:bookmarkStart w:id="80" w:name="_Toc194019243"/>
      <w:bookmarkStart w:id="81" w:name="_Toc194018287"/>
      <w:bookmarkStart w:id="82" w:name="_Toc194019244"/>
      <w:bookmarkStart w:id="83" w:name="_Toc194018288"/>
      <w:bookmarkStart w:id="84" w:name="_Toc194019245"/>
      <w:bookmarkStart w:id="85" w:name="_Toc194018289"/>
      <w:bookmarkStart w:id="86" w:name="_Toc194019246"/>
      <w:bookmarkStart w:id="87" w:name="_Toc194018290"/>
      <w:bookmarkStart w:id="88" w:name="_Toc194019247"/>
      <w:bookmarkStart w:id="89" w:name="_Toc194018291"/>
      <w:bookmarkStart w:id="90" w:name="_Toc194019248"/>
      <w:bookmarkStart w:id="91" w:name="_Toc194018292"/>
      <w:bookmarkStart w:id="92" w:name="_Toc194019249"/>
      <w:bookmarkStart w:id="93" w:name="_Toc194018293"/>
      <w:bookmarkStart w:id="94" w:name="_Toc194019250"/>
      <w:bookmarkStart w:id="95" w:name="_Toc194018294"/>
      <w:bookmarkStart w:id="96" w:name="_Toc194019251"/>
      <w:bookmarkStart w:id="97" w:name="_Toc194018295"/>
      <w:bookmarkStart w:id="98" w:name="_Toc194019252"/>
      <w:bookmarkStart w:id="99" w:name="_Toc194018296"/>
      <w:bookmarkStart w:id="100" w:name="_Toc194019253"/>
      <w:bookmarkStart w:id="101" w:name="_Toc194018297"/>
      <w:bookmarkStart w:id="102" w:name="_Toc194019254"/>
      <w:bookmarkStart w:id="103" w:name="_Toc194018298"/>
      <w:bookmarkStart w:id="104" w:name="_Toc194019255"/>
      <w:bookmarkStart w:id="105" w:name="_Toc194018299"/>
      <w:bookmarkStart w:id="106" w:name="_Toc194019256"/>
      <w:bookmarkStart w:id="107" w:name="_Toc194018300"/>
      <w:bookmarkStart w:id="108" w:name="_Toc19401925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E67617">
        <w:rPr>
          <w:rFonts w:ascii="Bookman Old Style" w:hAnsi="Bookman Old Style"/>
          <w:sz w:val="18"/>
          <w:szCs w:val="18"/>
        </w:rPr>
        <w:lastRenderedPageBreak/>
        <w:br/>
      </w:r>
      <w:r w:rsidRPr="00E67617">
        <w:rPr>
          <w:rFonts w:ascii="Bookman Old Style" w:hAnsi="Bookman Old Style"/>
          <w:sz w:val="18"/>
          <w:szCs w:val="18"/>
        </w:rPr>
        <w:br/>
      </w:r>
      <w:bookmarkStart w:id="109" w:name="_Toc202104187"/>
      <w:r w:rsidR="005B1868" w:rsidRPr="00E67617">
        <w:rPr>
          <w:rFonts w:ascii="Bookman Old Style" w:hAnsi="Bookman Old Style"/>
          <w:sz w:val="18"/>
          <w:szCs w:val="18"/>
        </w:rPr>
        <w:t>The registry system</w:t>
      </w:r>
      <w:r w:rsidR="0045547C" w:rsidRPr="00E67617">
        <w:rPr>
          <w:rFonts w:ascii="Bookman Old Style" w:hAnsi="Bookman Old Style"/>
          <w:sz w:val="18"/>
          <w:szCs w:val="18"/>
        </w:rPr>
        <w:t xml:space="preserve"> </w:t>
      </w:r>
      <w:r w:rsidR="009A2983" w:rsidRPr="00E67617">
        <w:rPr>
          <w:rFonts w:ascii="Bookman Old Style" w:hAnsi="Bookman Old Style"/>
          <w:sz w:val="18"/>
          <w:szCs w:val="18"/>
        </w:rPr>
        <w:t>and priority</w:t>
      </w:r>
      <w:bookmarkEnd w:id="109"/>
    </w:p>
    <w:p w14:paraId="4735E6B3" w14:textId="1E25E893" w:rsidR="005B1868" w:rsidRPr="00E67617" w:rsidRDefault="005B1868" w:rsidP="00E67617">
      <w:pPr>
        <w:pStyle w:val="Level1Heading"/>
        <w:jc w:val="left"/>
        <w:rPr>
          <w:rFonts w:ascii="Bookman Old Style" w:hAnsi="Bookman Old Style"/>
          <w:sz w:val="18"/>
          <w:szCs w:val="18"/>
        </w:rPr>
      </w:pPr>
      <w:bookmarkStart w:id="110" w:name="_Ref194001829"/>
      <w:bookmarkStart w:id="111" w:name="_Ref194002267"/>
      <w:bookmarkStart w:id="112" w:name="_Toc202104188"/>
      <w:r w:rsidRPr="00E67617">
        <w:rPr>
          <w:rFonts w:ascii="Bookman Old Style" w:hAnsi="Bookman Old Style"/>
          <w:sz w:val="18"/>
          <w:szCs w:val="18"/>
        </w:rPr>
        <w:t>Establishment of the Registry</w:t>
      </w:r>
      <w:bookmarkEnd w:id="110"/>
      <w:bookmarkEnd w:id="111"/>
      <w:bookmarkEnd w:id="112"/>
    </w:p>
    <w:p w14:paraId="79E02C54" w14:textId="1A3CBD32" w:rsidR="005B1868" w:rsidRDefault="00D812BD" w:rsidP="00D812BD">
      <w:pPr>
        <w:pStyle w:val="BodyText1"/>
        <w:ind w:hanging="709"/>
        <w:jc w:val="left"/>
        <w:rPr>
          <w:rFonts w:ascii="Bookman Old Style" w:hAnsi="Bookman Old Style"/>
          <w:sz w:val="18"/>
          <w:szCs w:val="18"/>
        </w:rPr>
      </w:pPr>
      <w:r>
        <w:rPr>
          <w:rFonts w:ascii="Bookman Old Style" w:hAnsi="Bookman Old Style"/>
          <w:sz w:val="18"/>
          <w:szCs w:val="18"/>
        </w:rPr>
        <w:t xml:space="preserve">14. 1 </w:t>
      </w:r>
      <w:r>
        <w:rPr>
          <w:rFonts w:ascii="Bookman Old Style" w:hAnsi="Bookman Old Style"/>
          <w:sz w:val="18"/>
          <w:szCs w:val="18"/>
        </w:rPr>
        <w:tab/>
      </w:r>
      <w:r w:rsidR="00AD6D6B" w:rsidRPr="00E67617">
        <w:rPr>
          <w:rFonts w:ascii="Bookman Old Style" w:hAnsi="Bookman Old Style"/>
          <w:sz w:val="18"/>
          <w:szCs w:val="18"/>
        </w:rPr>
        <w:t xml:space="preserve">This Law will come into force and take effect thirty (30) days after the </w:t>
      </w:r>
      <w:r w:rsidR="006E015B">
        <w:rPr>
          <w:rFonts w:ascii="Bookman Old Style" w:hAnsi="Bookman Old Style"/>
          <w:sz w:val="18"/>
          <w:szCs w:val="18"/>
        </w:rPr>
        <w:t>s</w:t>
      </w:r>
      <w:r w:rsidR="00AD6D6B" w:rsidRPr="00E67617">
        <w:rPr>
          <w:rFonts w:ascii="Bookman Old Style" w:hAnsi="Bookman Old Style"/>
          <w:sz w:val="18"/>
          <w:szCs w:val="18"/>
        </w:rPr>
        <w:t xml:space="preserve">pecial </w:t>
      </w:r>
      <w:r w:rsidR="006E015B">
        <w:rPr>
          <w:rFonts w:ascii="Bookman Old Style" w:hAnsi="Bookman Old Style"/>
          <w:sz w:val="18"/>
          <w:szCs w:val="18"/>
        </w:rPr>
        <w:t>e</w:t>
      </w:r>
      <w:r w:rsidR="00AD6D6B" w:rsidRPr="00E67617">
        <w:rPr>
          <w:rFonts w:ascii="Bookman Old Style" w:hAnsi="Bookman Old Style"/>
          <w:sz w:val="18"/>
          <w:szCs w:val="18"/>
        </w:rPr>
        <w:t xml:space="preserve">conomic </w:t>
      </w:r>
      <w:r w:rsidR="006E015B">
        <w:rPr>
          <w:rFonts w:ascii="Bookman Old Style" w:hAnsi="Bookman Old Style"/>
          <w:sz w:val="18"/>
          <w:szCs w:val="18"/>
        </w:rPr>
        <w:t>z</w:t>
      </w:r>
      <w:r w:rsidR="00AD6D6B" w:rsidRPr="00E67617">
        <w:rPr>
          <w:rFonts w:ascii="Bookman Old Style" w:hAnsi="Bookman Old Style"/>
          <w:sz w:val="18"/>
          <w:szCs w:val="18"/>
        </w:rPr>
        <w:t xml:space="preserve">one has established </w:t>
      </w:r>
      <w:r w:rsidR="00B43C7A">
        <w:rPr>
          <w:rFonts w:ascii="Bookman Old Style" w:hAnsi="Bookman Old Style"/>
          <w:sz w:val="18"/>
          <w:szCs w:val="18"/>
        </w:rPr>
        <w:t xml:space="preserve">or designated </w:t>
      </w:r>
      <w:r w:rsidR="00AD6D6B" w:rsidRPr="00E67617">
        <w:rPr>
          <w:rFonts w:ascii="Bookman Old Style" w:hAnsi="Bookman Old Style"/>
          <w:sz w:val="18"/>
          <w:szCs w:val="18"/>
        </w:rPr>
        <w:t>a</w:t>
      </w:r>
      <w:r w:rsidR="005B1868" w:rsidRPr="00E67617">
        <w:rPr>
          <w:rFonts w:ascii="Bookman Old Style" w:hAnsi="Bookman Old Style"/>
          <w:sz w:val="18"/>
          <w:szCs w:val="18"/>
        </w:rPr>
        <w:t xml:space="preserve"> registry to give effect to the provisions </w:t>
      </w:r>
      <w:r w:rsidR="00AD6D6B" w:rsidRPr="00E67617">
        <w:rPr>
          <w:rFonts w:ascii="Bookman Old Style" w:hAnsi="Bookman Old Style"/>
          <w:sz w:val="18"/>
          <w:szCs w:val="18"/>
        </w:rPr>
        <w:t xml:space="preserve">and objectives </w:t>
      </w:r>
      <w:r w:rsidR="005B1868" w:rsidRPr="00E67617">
        <w:rPr>
          <w:rFonts w:ascii="Bookman Old Style" w:hAnsi="Bookman Old Style"/>
          <w:sz w:val="18"/>
          <w:szCs w:val="18"/>
        </w:rPr>
        <w:t>of this Law relating to the registration of notices with respect to security rights.</w:t>
      </w:r>
    </w:p>
    <w:p w14:paraId="2B1F9B52" w14:textId="17BCB162" w:rsidR="00D812BD" w:rsidRDefault="00D812BD" w:rsidP="00D812BD">
      <w:pPr>
        <w:pStyle w:val="BodyText1"/>
        <w:ind w:hanging="709"/>
        <w:jc w:val="left"/>
        <w:rPr>
          <w:rFonts w:ascii="Bookman Old Style" w:hAnsi="Bookman Old Style"/>
          <w:sz w:val="18"/>
          <w:szCs w:val="18"/>
        </w:rPr>
      </w:pPr>
      <w:r>
        <w:rPr>
          <w:rFonts w:ascii="Bookman Old Style" w:hAnsi="Bookman Old Style"/>
          <w:sz w:val="18"/>
          <w:szCs w:val="18"/>
        </w:rPr>
        <w:t>14.2</w:t>
      </w:r>
      <w:r>
        <w:rPr>
          <w:rFonts w:ascii="Bookman Old Style" w:hAnsi="Bookman Old Style"/>
          <w:sz w:val="18"/>
          <w:szCs w:val="18"/>
        </w:rPr>
        <w:tab/>
        <w:t xml:space="preserve">The registry so established or designated shall </w:t>
      </w:r>
      <w:r w:rsidR="0093663D">
        <w:rPr>
          <w:rFonts w:ascii="Bookman Old Style" w:hAnsi="Bookman Old Style"/>
          <w:sz w:val="18"/>
          <w:szCs w:val="18"/>
        </w:rPr>
        <w:t xml:space="preserve">have </w:t>
      </w:r>
      <w:r>
        <w:rPr>
          <w:rFonts w:ascii="Bookman Old Style" w:hAnsi="Bookman Old Style"/>
          <w:sz w:val="18"/>
          <w:szCs w:val="18"/>
        </w:rPr>
        <w:t xml:space="preserve">rules applicable to </w:t>
      </w:r>
      <w:r w:rsidR="0093663D">
        <w:rPr>
          <w:rFonts w:ascii="Bookman Old Style" w:hAnsi="Bookman Old Style"/>
          <w:sz w:val="18"/>
          <w:szCs w:val="18"/>
        </w:rPr>
        <w:t>fees</w:t>
      </w:r>
      <w:r w:rsidR="00D95C70">
        <w:rPr>
          <w:rFonts w:ascii="Bookman Old Style" w:hAnsi="Bookman Old Style"/>
          <w:sz w:val="18"/>
          <w:szCs w:val="18"/>
        </w:rPr>
        <w:t>,</w:t>
      </w:r>
      <w:r w:rsidR="0093663D">
        <w:rPr>
          <w:rFonts w:ascii="Bookman Old Style" w:hAnsi="Bookman Old Style"/>
          <w:sz w:val="18"/>
          <w:szCs w:val="18"/>
        </w:rPr>
        <w:t xml:space="preserve"> </w:t>
      </w:r>
      <w:r w:rsidR="00CA17EB">
        <w:rPr>
          <w:rFonts w:ascii="Bookman Old Style" w:hAnsi="Bookman Old Style"/>
          <w:sz w:val="18"/>
          <w:szCs w:val="18"/>
        </w:rPr>
        <w:t>user</w:t>
      </w:r>
      <w:r w:rsidR="0093663D">
        <w:rPr>
          <w:rFonts w:ascii="Bookman Old Style" w:hAnsi="Bookman Old Style"/>
          <w:sz w:val="18"/>
          <w:szCs w:val="18"/>
        </w:rPr>
        <w:t xml:space="preserve"> </w:t>
      </w:r>
      <w:r>
        <w:rPr>
          <w:rFonts w:ascii="Bookman Old Style" w:hAnsi="Bookman Old Style"/>
          <w:sz w:val="18"/>
          <w:szCs w:val="18"/>
        </w:rPr>
        <w:t>access, the mechanics of registration, discharge of registration, and assignment and subordination of registration, and registrar liability and insurance requirements applicable to the registry.</w:t>
      </w:r>
    </w:p>
    <w:p w14:paraId="52B10A99" w14:textId="6104524B" w:rsidR="005B1868" w:rsidRPr="00E67617" w:rsidRDefault="009A2983" w:rsidP="00E67617">
      <w:pPr>
        <w:pStyle w:val="Level1Heading"/>
        <w:jc w:val="left"/>
        <w:rPr>
          <w:rFonts w:ascii="Bookman Old Style" w:hAnsi="Bookman Old Style"/>
          <w:sz w:val="18"/>
          <w:szCs w:val="18"/>
        </w:rPr>
      </w:pPr>
      <w:bookmarkStart w:id="113" w:name="_Toc202104189"/>
      <w:bookmarkStart w:id="114" w:name="_Ref193995366"/>
      <w:bookmarkStart w:id="115" w:name="_Ref194002282"/>
      <w:r w:rsidRPr="00E67617">
        <w:rPr>
          <w:rFonts w:ascii="Bookman Old Style" w:hAnsi="Bookman Old Style"/>
          <w:sz w:val="18"/>
          <w:szCs w:val="18"/>
        </w:rPr>
        <w:t>Basic features</w:t>
      </w:r>
      <w:r w:rsidR="0045547C" w:rsidRPr="00E67617">
        <w:rPr>
          <w:rFonts w:ascii="Bookman Old Style" w:hAnsi="Bookman Old Style"/>
          <w:sz w:val="18"/>
          <w:szCs w:val="18"/>
        </w:rPr>
        <w:t xml:space="preserve"> </w:t>
      </w:r>
      <w:r w:rsidRPr="00E67617">
        <w:rPr>
          <w:rFonts w:ascii="Bookman Old Style" w:hAnsi="Bookman Old Style"/>
          <w:sz w:val="18"/>
          <w:szCs w:val="18"/>
        </w:rPr>
        <w:t>of</w:t>
      </w:r>
      <w:r w:rsidR="00BE4C00" w:rsidRPr="00E67617">
        <w:rPr>
          <w:rFonts w:ascii="Bookman Old Style" w:hAnsi="Bookman Old Style"/>
          <w:sz w:val="18"/>
          <w:szCs w:val="18"/>
        </w:rPr>
        <w:t xml:space="preserve"> Registry</w:t>
      </w:r>
      <w:bookmarkEnd w:id="113"/>
      <w:r w:rsidR="00BE4C00" w:rsidRPr="00E67617">
        <w:rPr>
          <w:rFonts w:ascii="Bookman Old Style" w:hAnsi="Bookman Old Style"/>
          <w:sz w:val="18"/>
          <w:szCs w:val="18"/>
        </w:rPr>
        <w:t xml:space="preserve"> </w:t>
      </w:r>
      <w:bookmarkEnd w:id="114"/>
      <w:bookmarkEnd w:id="115"/>
    </w:p>
    <w:p w14:paraId="177DEA12" w14:textId="5739386C" w:rsidR="00EA5FD2" w:rsidRPr="00E67617" w:rsidRDefault="00BE4C00"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The registry </w:t>
      </w:r>
      <w:r w:rsidR="00EA5FD2" w:rsidRPr="00E67617">
        <w:rPr>
          <w:rFonts w:ascii="Bookman Old Style" w:hAnsi="Bookman Old Style"/>
          <w:sz w:val="18"/>
          <w:szCs w:val="18"/>
        </w:rPr>
        <w:t xml:space="preserve">will allow for the </w:t>
      </w:r>
      <w:r w:rsidR="001651A2" w:rsidRPr="00E67617">
        <w:rPr>
          <w:rFonts w:ascii="Bookman Old Style" w:hAnsi="Bookman Old Style"/>
          <w:sz w:val="18"/>
          <w:szCs w:val="18"/>
        </w:rPr>
        <w:t xml:space="preserve">electronic </w:t>
      </w:r>
      <w:r w:rsidR="00EA5FD2" w:rsidRPr="00E67617">
        <w:rPr>
          <w:rFonts w:ascii="Bookman Old Style" w:hAnsi="Bookman Old Style"/>
          <w:sz w:val="18"/>
          <w:szCs w:val="18"/>
        </w:rPr>
        <w:t xml:space="preserve">registration of security rights against </w:t>
      </w:r>
      <w:r w:rsidR="005C7C3F" w:rsidRPr="00E67617">
        <w:rPr>
          <w:rFonts w:ascii="Bookman Old Style" w:hAnsi="Bookman Old Style"/>
          <w:sz w:val="18"/>
          <w:szCs w:val="18"/>
        </w:rPr>
        <w:t>debtors</w:t>
      </w:r>
      <w:r w:rsidR="00EA5FD2" w:rsidRPr="00E67617">
        <w:rPr>
          <w:rFonts w:ascii="Bookman Old Style" w:hAnsi="Bookman Old Style"/>
          <w:sz w:val="18"/>
          <w:szCs w:val="18"/>
        </w:rPr>
        <w:t xml:space="preserve">. </w:t>
      </w:r>
    </w:p>
    <w:p w14:paraId="4D747D25" w14:textId="47A98DE8" w:rsidR="00BE4C00" w:rsidRPr="00E67617" w:rsidRDefault="00EA5FD2"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The </w:t>
      </w:r>
      <w:r w:rsidR="00A45ADB" w:rsidRPr="00E67617">
        <w:rPr>
          <w:rFonts w:ascii="Bookman Old Style" w:hAnsi="Bookman Old Style"/>
          <w:sz w:val="18"/>
          <w:szCs w:val="18"/>
        </w:rPr>
        <w:t xml:space="preserve">written </w:t>
      </w:r>
      <w:r w:rsidRPr="00E67617">
        <w:rPr>
          <w:rFonts w:ascii="Bookman Old Style" w:hAnsi="Bookman Old Style"/>
          <w:sz w:val="18"/>
          <w:szCs w:val="18"/>
        </w:rPr>
        <w:t xml:space="preserve">consent of a </w:t>
      </w:r>
      <w:r w:rsidR="005C7C3F" w:rsidRPr="00E67617">
        <w:rPr>
          <w:rFonts w:ascii="Bookman Old Style" w:hAnsi="Bookman Old Style"/>
          <w:sz w:val="18"/>
          <w:szCs w:val="18"/>
        </w:rPr>
        <w:t>debtor</w:t>
      </w:r>
      <w:r w:rsidRPr="00E67617">
        <w:rPr>
          <w:rFonts w:ascii="Bookman Old Style" w:hAnsi="Bookman Old Style"/>
          <w:sz w:val="18"/>
          <w:szCs w:val="18"/>
        </w:rPr>
        <w:t xml:space="preserve"> is required </w:t>
      </w:r>
      <w:proofErr w:type="gramStart"/>
      <w:r w:rsidRPr="00E67617">
        <w:rPr>
          <w:rFonts w:ascii="Bookman Old Style" w:hAnsi="Bookman Old Style"/>
          <w:sz w:val="18"/>
          <w:szCs w:val="18"/>
        </w:rPr>
        <w:t>in order to</w:t>
      </w:r>
      <w:proofErr w:type="gramEnd"/>
      <w:r w:rsidRPr="00E67617">
        <w:rPr>
          <w:rFonts w:ascii="Bookman Old Style" w:hAnsi="Bookman Old Style"/>
          <w:sz w:val="18"/>
          <w:szCs w:val="18"/>
        </w:rPr>
        <w:t xml:space="preserve"> register a security right in an asset of such </w:t>
      </w:r>
      <w:r w:rsidR="005C7C3F" w:rsidRPr="00E67617">
        <w:rPr>
          <w:rFonts w:ascii="Bookman Old Style" w:hAnsi="Bookman Old Style"/>
          <w:sz w:val="18"/>
          <w:szCs w:val="18"/>
        </w:rPr>
        <w:t>debtor</w:t>
      </w:r>
      <w:r w:rsidRPr="00E67617">
        <w:rPr>
          <w:rFonts w:ascii="Bookman Old Style" w:hAnsi="Bookman Old Style"/>
          <w:sz w:val="18"/>
          <w:szCs w:val="18"/>
        </w:rPr>
        <w:t>.</w:t>
      </w:r>
      <w:r w:rsidR="0045547C" w:rsidRPr="00E67617">
        <w:rPr>
          <w:rFonts w:ascii="Bookman Old Style" w:hAnsi="Bookman Old Style"/>
          <w:sz w:val="18"/>
          <w:szCs w:val="18"/>
        </w:rPr>
        <w:t xml:space="preserve"> The consent of </w:t>
      </w:r>
      <w:r w:rsidR="001C7B8C" w:rsidRPr="00E67617">
        <w:rPr>
          <w:rFonts w:ascii="Bookman Old Style" w:hAnsi="Bookman Old Style"/>
          <w:sz w:val="18"/>
          <w:szCs w:val="18"/>
        </w:rPr>
        <w:t>a</w:t>
      </w:r>
      <w:r w:rsidR="0045547C" w:rsidRPr="00E67617">
        <w:rPr>
          <w:rFonts w:ascii="Bookman Old Style" w:hAnsi="Bookman Old Style"/>
          <w:sz w:val="18"/>
          <w:szCs w:val="18"/>
        </w:rPr>
        <w:t xml:space="preserve"> </w:t>
      </w:r>
      <w:r w:rsidR="007804DD">
        <w:rPr>
          <w:rFonts w:ascii="Bookman Old Style" w:hAnsi="Bookman Old Style"/>
          <w:sz w:val="18"/>
          <w:szCs w:val="18"/>
        </w:rPr>
        <w:t>secured creditor</w:t>
      </w:r>
      <w:r w:rsidR="0045547C" w:rsidRPr="00E67617">
        <w:rPr>
          <w:rFonts w:ascii="Bookman Old Style" w:hAnsi="Bookman Old Style"/>
          <w:sz w:val="18"/>
          <w:szCs w:val="18"/>
        </w:rPr>
        <w:t xml:space="preserve"> is not required.</w:t>
      </w:r>
    </w:p>
    <w:p w14:paraId="3228DB9C" w14:textId="388862C5" w:rsidR="00253B93" w:rsidRPr="00E67617" w:rsidRDefault="00253B93"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registration of a security right must include a description of the encumbered </w:t>
      </w:r>
      <w:r w:rsidR="007E3326">
        <w:rPr>
          <w:rFonts w:ascii="Bookman Old Style" w:hAnsi="Bookman Old Style"/>
          <w:sz w:val="18"/>
          <w:szCs w:val="18"/>
        </w:rPr>
        <w:t>inventory</w:t>
      </w:r>
      <w:r w:rsidRPr="00E67617">
        <w:rPr>
          <w:rFonts w:ascii="Bookman Old Style" w:hAnsi="Bookman Old Style"/>
          <w:sz w:val="18"/>
          <w:szCs w:val="18"/>
        </w:rPr>
        <w:t xml:space="preserve"> that reasonably allows for its identification. </w:t>
      </w:r>
    </w:p>
    <w:p w14:paraId="38C50F3C" w14:textId="01C93651" w:rsidR="009744BF" w:rsidRDefault="009744BF"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The registrar of the registry shall ensure the prompt </w:t>
      </w:r>
      <w:r w:rsidR="000A3FF1">
        <w:rPr>
          <w:rFonts w:ascii="Bookman Old Style" w:hAnsi="Bookman Old Style"/>
          <w:sz w:val="18"/>
          <w:szCs w:val="18"/>
        </w:rPr>
        <w:t xml:space="preserve">public </w:t>
      </w:r>
      <w:r w:rsidRPr="00E67617">
        <w:rPr>
          <w:rFonts w:ascii="Bookman Old Style" w:hAnsi="Bookman Old Style"/>
          <w:sz w:val="18"/>
          <w:szCs w:val="18"/>
        </w:rPr>
        <w:t>searchability of a registration, with the date and time of such searchability being recorded and a matter of public record.</w:t>
      </w:r>
    </w:p>
    <w:p w14:paraId="2C47034E" w14:textId="7679B01C" w:rsidR="00EA5FD2" w:rsidRPr="00E67617" w:rsidRDefault="00EA5FD2" w:rsidP="00E67617">
      <w:pPr>
        <w:pStyle w:val="Level1Heading"/>
        <w:jc w:val="left"/>
        <w:rPr>
          <w:rFonts w:ascii="Bookman Old Style" w:hAnsi="Bookman Old Style"/>
          <w:sz w:val="18"/>
          <w:szCs w:val="18"/>
        </w:rPr>
      </w:pPr>
      <w:bookmarkStart w:id="116" w:name="_Toc202104190"/>
      <w:r w:rsidRPr="00E67617">
        <w:rPr>
          <w:rFonts w:ascii="Bookman Old Style" w:hAnsi="Bookman Old Style"/>
          <w:sz w:val="18"/>
          <w:szCs w:val="18"/>
        </w:rPr>
        <w:t>Priority</w:t>
      </w:r>
      <w:bookmarkEnd w:id="116"/>
      <w:r w:rsidRPr="00E67617">
        <w:rPr>
          <w:rFonts w:ascii="Bookman Old Style" w:hAnsi="Bookman Old Style"/>
          <w:sz w:val="18"/>
          <w:szCs w:val="18"/>
        </w:rPr>
        <w:t xml:space="preserve"> </w:t>
      </w:r>
    </w:p>
    <w:p w14:paraId="44988479" w14:textId="26E5B454" w:rsidR="00EA5FD2" w:rsidRPr="00E67617" w:rsidRDefault="00EA5FD2" w:rsidP="00E67617">
      <w:pPr>
        <w:pStyle w:val="Level2Number"/>
        <w:numPr>
          <w:ilvl w:val="0"/>
          <w:numId w:val="0"/>
        </w:numPr>
        <w:ind w:left="709"/>
        <w:jc w:val="left"/>
        <w:rPr>
          <w:rFonts w:ascii="Bookman Old Style" w:hAnsi="Bookman Old Style"/>
          <w:sz w:val="18"/>
          <w:szCs w:val="18"/>
        </w:rPr>
      </w:pPr>
      <w:r w:rsidRPr="00E67617">
        <w:rPr>
          <w:rFonts w:ascii="Bookman Old Style" w:hAnsi="Bookman Old Style"/>
          <w:sz w:val="18"/>
          <w:szCs w:val="18"/>
        </w:rPr>
        <w:t xml:space="preserve">Priority between competing security rights in the same encumbered </w:t>
      </w:r>
      <w:r w:rsidR="007E3326">
        <w:rPr>
          <w:rFonts w:ascii="Bookman Old Style" w:hAnsi="Bookman Old Style"/>
          <w:sz w:val="18"/>
          <w:szCs w:val="18"/>
        </w:rPr>
        <w:t>inventory</w:t>
      </w:r>
      <w:r w:rsidRPr="00E67617">
        <w:rPr>
          <w:rFonts w:ascii="Bookman Old Style" w:hAnsi="Bookman Old Style"/>
          <w:sz w:val="18"/>
          <w:szCs w:val="18"/>
        </w:rPr>
        <w:t xml:space="preserve"> is determined by the order of </w:t>
      </w:r>
      <w:r w:rsidR="00F116C0" w:rsidRPr="00E67617">
        <w:rPr>
          <w:rFonts w:ascii="Bookman Old Style" w:hAnsi="Bookman Old Style"/>
          <w:sz w:val="18"/>
          <w:szCs w:val="18"/>
        </w:rPr>
        <w:t xml:space="preserve">when </w:t>
      </w:r>
      <w:r w:rsidR="000A3FF1">
        <w:rPr>
          <w:rFonts w:ascii="Bookman Old Style" w:hAnsi="Bookman Old Style"/>
          <w:sz w:val="18"/>
          <w:szCs w:val="18"/>
        </w:rPr>
        <w:t xml:space="preserve">notice of </w:t>
      </w:r>
      <w:r w:rsidR="00F116C0" w:rsidRPr="00E67617">
        <w:rPr>
          <w:rFonts w:ascii="Bookman Old Style" w:hAnsi="Bookman Old Style"/>
          <w:sz w:val="18"/>
          <w:szCs w:val="18"/>
        </w:rPr>
        <w:t xml:space="preserve">each </w:t>
      </w:r>
      <w:r w:rsidRPr="00E67617">
        <w:rPr>
          <w:rFonts w:ascii="Bookman Old Style" w:hAnsi="Bookman Old Style"/>
          <w:sz w:val="18"/>
          <w:szCs w:val="18"/>
        </w:rPr>
        <w:t>security right</w:t>
      </w:r>
      <w:r w:rsidR="00F116C0" w:rsidRPr="00E67617">
        <w:rPr>
          <w:rFonts w:ascii="Bookman Old Style" w:hAnsi="Bookman Old Style"/>
          <w:sz w:val="18"/>
          <w:szCs w:val="18"/>
        </w:rPr>
        <w:t xml:space="preserve"> registered</w:t>
      </w:r>
      <w:r w:rsidR="00253B93" w:rsidRPr="00E67617">
        <w:rPr>
          <w:rFonts w:ascii="Bookman Old Style" w:hAnsi="Bookman Old Style"/>
          <w:sz w:val="18"/>
          <w:szCs w:val="18"/>
        </w:rPr>
        <w:t xml:space="preserve"> with the registry</w:t>
      </w:r>
      <w:r w:rsidR="00F116C0" w:rsidRPr="00E67617">
        <w:rPr>
          <w:rFonts w:ascii="Bookman Old Style" w:hAnsi="Bookman Old Style"/>
          <w:sz w:val="18"/>
          <w:szCs w:val="18"/>
        </w:rPr>
        <w:t xml:space="preserve"> is first </w:t>
      </w:r>
      <w:r w:rsidR="000A3FF1">
        <w:rPr>
          <w:rFonts w:ascii="Bookman Old Style" w:hAnsi="Bookman Old Style"/>
          <w:sz w:val="18"/>
          <w:szCs w:val="18"/>
        </w:rPr>
        <w:t xml:space="preserve">publicly </w:t>
      </w:r>
      <w:r w:rsidR="00F116C0" w:rsidRPr="00E67617">
        <w:rPr>
          <w:rFonts w:ascii="Bookman Old Style" w:hAnsi="Bookman Old Style"/>
          <w:sz w:val="18"/>
          <w:szCs w:val="18"/>
        </w:rPr>
        <w:t>searchable by any searcher of the registry</w:t>
      </w:r>
      <w:r w:rsidRPr="00E67617">
        <w:rPr>
          <w:rFonts w:ascii="Bookman Old Style" w:hAnsi="Bookman Old Style"/>
          <w:sz w:val="18"/>
          <w:szCs w:val="18"/>
        </w:rPr>
        <w:t>, without regard to the order of creation of the security rights</w:t>
      </w:r>
      <w:r w:rsidR="00253B93" w:rsidRPr="00E67617">
        <w:rPr>
          <w:rFonts w:ascii="Bookman Old Style" w:hAnsi="Bookman Old Style"/>
          <w:sz w:val="18"/>
          <w:szCs w:val="18"/>
        </w:rPr>
        <w:t xml:space="preserve">. </w:t>
      </w:r>
    </w:p>
    <w:p w14:paraId="1AD5D5A4" w14:textId="4D1FE30D" w:rsidR="003C405B" w:rsidRPr="00E67617" w:rsidRDefault="003C405B" w:rsidP="00E67617">
      <w:pPr>
        <w:pStyle w:val="Level1Heading"/>
        <w:jc w:val="left"/>
        <w:rPr>
          <w:rFonts w:ascii="Bookman Old Style" w:hAnsi="Bookman Old Style"/>
          <w:sz w:val="18"/>
          <w:szCs w:val="18"/>
        </w:rPr>
      </w:pPr>
      <w:bookmarkStart w:id="117" w:name="_Toc202104191"/>
      <w:r w:rsidRPr="00E67617">
        <w:rPr>
          <w:rFonts w:ascii="Bookman Old Style" w:hAnsi="Bookman Old Style"/>
          <w:sz w:val="18"/>
          <w:szCs w:val="18"/>
        </w:rPr>
        <w:t>Knowledge of existing security rights</w:t>
      </w:r>
      <w:bookmarkEnd w:id="117"/>
      <w:r w:rsidRPr="00E67617">
        <w:rPr>
          <w:rFonts w:ascii="Bookman Old Style" w:hAnsi="Bookman Old Style"/>
          <w:sz w:val="18"/>
          <w:szCs w:val="18"/>
        </w:rPr>
        <w:t xml:space="preserve"> </w:t>
      </w:r>
    </w:p>
    <w:p w14:paraId="160EECA3" w14:textId="294F1D53" w:rsidR="003C405B" w:rsidRPr="00E67617" w:rsidRDefault="003C405B" w:rsidP="00E67617">
      <w:pPr>
        <w:pStyle w:val="Level2Heading"/>
        <w:jc w:val="left"/>
        <w:rPr>
          <w:rFonts w:ascii="Bookman Old Style" w:hAnsi="Bookman Old Style"/>
          <w:b w:val="0"/>
          <w:bCs/>
          <w:sz w:val="18"/>
          <w:szCs w:val="18"/>
        </w:rPr>
      </w:pPr>
      <w:r w:rsidRPr="00E67617">
        <w:rPr>
          <w:rFonts w:ascii="Bookman Old Style" w:hAnsi="Bookman Old Style"/>
          <w:b w:val="0"/>
          <w:bCs/>
          <w:sz w:val="18"/>
          <w:szCs w:val="18"/>
        </w:rPr>
        <w:t xml:space="preserve">Knowledge of the existence of a security right on the part of a secured creditor will not </w:t>
      </w:r>
      <w:r w:rsidR="005C1BA2">
        <w:rPr>
          <w:rFonts w:ascii="Bookman Old Style" w:hAnsi="Bookman Old Style"/>
          <w:b w:val="0"/>
          <w:bCs/>
          <w:sz w:val="18"/>
          <w:szCs w:val="18"/>
        </w:rPr>
        <w:t>a</w:t>
      </w:r>
      <w:r w:rsidRPr="00E67617">
        <w:rPr>
          <w:rFonts w:ascii="Bookman Old Style" w:hAnsi="Bookman Old Style"/>
          <w:b w:val="0"/>
          <w:bCs/>
          <w:sz w:val="18"/>
          <w:szCs w:val="18"/>
        </w:rPr>
        <w:t xml:space="preserve">ffect the priority of the security right under this Law. </w:t>
      </w:r>
    </w:p>
    <w:p w14:paraId="7A6B7534" w14:textId="0220A8AF" w:rsidR="003C405B" w:rsidRPr="00E67617" w:rsidRDefault="003C405B" w:rsidP="00E67617">
      <w:pPr>
        <w:pStyle w:val="Level2Heading"/>
        <w:jc w:val="left"/>
        <w:rPr>
          <w:rFonts w:ascii="Bookman Old Style" w:hAnsi="Bookman Old Style"/>
          <w:b w:val="0"/>
          <w:bCs/>
          <w:sz w:val="18"/>
          <w:szCs w:val="18"/>
        </w:rPr>
      </w:pPr>
      <w:r w:rsidRPr="00E67617">
        <w:rPr>
          <w:rFonts w:ascii="Bookman Old Style" w:hAnsi="Bookman Old Style"/>
          <w:b w:val="0"/>
          <w:bCs/>
          <w:sz w:val="18"/>
          <w:szCs w:val="18"/>
        </w:rPr>
        <w:t xml:space="preserve">A buyer, transferee, lessee or licensee who acquires rights in encumbered </w:t>
      </w:r>
      <w:r w:rsidR="007E3326">
        <w:rPr>
          <w:rFonts w:ascii="Bookman Old Style" w:hAnsi="Bookman Old Style"/>
          <w:b w:val="0"/>
          <w:bCs/>
          <w:sz w:val="18"/>
          <w:szCs w:val="18"/>
        </w:rPr>
        <w:t>inventory</w:t>
      </w:r>
      <w:r w:rsidRPr="00E67617">
        <w:rPr>
          <w:rFonts w:ascii="Bookman Old Style" w:hAnsi="Bookman Old Style"/>
          <w:b w:val="0"/>
          <w:bCs/>
          <w:sz w:val="18"/>
          <w:szCs w:val="18"/>
        </w:rPr>
        <w:t xml:space="preserve"> </w:t>
      </w:r>
      <w:r w:rsidR="00B85436" w:rsidRPr="00E67617">
        <w:rPr>
          <w:rFonts w:ascii="Bookman Old Style" w:hAnsi="Bookman Old Style"/>
          <w:b w:val="0"/>
          <w:bCs/>
          <w:sz w:val="18"/>
          <w:szCs w:val="18"/>
        </w:rPr>
        <w:t xml:space="preserve">does so free from any security rights which are not </w:t>
      </w:r>
      <w:r w:rsidR="00D12976" w:rsidRPr="00E67617">
        <w:rPr>
          <w:rFonts w:ascii="Bookman Old Style" w:hAnsi="Bookman Old Style"/>
          <w:b w:val="0"/>
          <w:bCs/>
          <w:sz w:val="18"/>
          <w:szCs w:val="18"/>
        </w:rPr>
        <w:t>effective against third parties</w:t>
      </w:r>
      <w:r w:rsidR="00B85436" w:rsidRPr="00E67617">
        <w:rPr>
          <w:rFonts w:ascii="Bookman Old Style" w:hAnsi="Bookman Old Style"/>
          <w:b w:val="0"/>
          <w:bCs/>
          <w:sz w:val="18"/>
          <w:szCs w:val="18"/>
        </w:rPr>
        <w:t xml:space="preserve"> even if it has knowledge of such security right. </w:t>
      </w:r>
    </w:p>
    <w:p w14:paraId="2735F663" w14:textId="5905D0BB" w:rsidR="005B1868" w:rsidRPr="00E67617" w:rsidRDefault="00197683" w:rsidP="00CA657F">
      <w:pPr>
        <w:pStyle w:val="SectionNumbering"/>
        <w:pageBreakBefore w:val="0"/>
        <w:jc w:val="left"/>
        <w:rPr>
          <w:rFonts w:ascii="Bookman Old Style" w:hAnsi="Bookman Old Style"/>
          <w:sz w:val="18"/>
          <w:szCs w:val="18"/>
        </w:rPr>
      </w:pPr>
      <w:r w:rsidRPr="00E67617">
        <w:rPr>
          <w:rFonts w:ascii="Bookman Old Style" w:hAnsi="Bookman Old Style"/>
          <w:sz w:val="18"/>
          <w:szCs w:val="18"/>
        </w:rPr>
        <w:br/>
      </w:r>
      <w:r w:rsidRPr="00E67617">
        <w:rPr>
          <w:rFonts w:ascii="Bookman Old Style" w:hAnsi="Bookman Old Style"/>
          <w:sz w:val="18"/>
          <w:szCs w:val="18"/>
        </w:rPr>
        <w:br/>
      </w:r>
      <w:bookmarkStart w:id="118" w:name="_Toc202104192"/>
      <w:r w:rsidR="005B1868" w:rsidRPr="00E67617">
        <w:rPr>
          <w:rFonts w:ascii="Bookman Old Style" w:hAnsi="Bookman Old Style"/>
          <w:sz w:val="18"/>
          <w:szCs w:val="18"/>
        </w:rPr>
        <w:t xml:space="preserve">Priority </w:t>
      </w:r>
      <w:r w:rsidR="0063164A" w:rsidRPr="00E67617">
        <w:rPr>
          <w:rFonts w:ascii="Bookman Old Style" w:hAnsi="Bookman Old Style"/>
          <w:sz w:val="18"/>
          <w:szCs w:val="18"/>
        </w:rPr>
        <w:t xml:space="preserve">and enforcement </w:t>
      </w:r>
      <w:r w:rsidR="005B1868" w:rsidRPr="00E67617">
        <w:rPr>
          <w:rFonts w:ascii="Bookman Old Style" w:hAnsi="Bookman Old Style"/>
          <w:sz w:val="18"/>
          <w:szCs w:val="18"/>
        </w:rPr>
        <w:t>of a security right</w:t>
      </w:r>
      <w:bookmarkEnd w:id="118"/>
    </w:p>
    <w:p w14:paraId="0B450554" w14:textId="14C7DD8C" w:rsidR="005B1868" w:rsidRPr="00E67617" w:rsidRDefault="005B1868" w:rsidP="00E67617">
      <w:pPr>
        <w:pStyle w:val="Level1Heading"/>
        <w:jc w:val="left"/>
        <w:rPr>
          <w:rFonts w:ascii="Bookman Old Style" w:hAnsi="Bookman Old Style"/>
          <w:sz w:val="18"/>
          <w:szCs w:val="18"/>
        </w:rPr>
      </w:pPr>
      <w:bookmarkStart w:id="119" w:name="_Toc202104193"/>
      <w:r w:rsidRPr="00E67617">
        <w:rPr>
          <w:rFonts w:ascii="Bookman Old Style" w:hAnsi="Bookman Old Style"/>
          <w:sz w:val="18"/>
          <w:szCs w:val="18"/>
        </w:rPr>
        <w:t xml:space="preserve">Security rights competing with rights of buyers or other transferees, lessees or licensees of encumbered </w:t>
      </w:r>
      <w:r w:rsidR="007E3326">
        <w:rPr>
          <w:rFonts w:ascii="Bookman Old Style" w:hAnsi="Bookman Old Style"/>
          <w:sz w:val="18"/>
          <w:szCs w:val="18"/>
        </w:rPr>
        <w:t>inventory</w:t>
      </w:r>
      <w:bookmarkEnd w:id="119"/>
    </w:p>
    <w:p w14:paraId="71EA13CC" w14:textId="1CBA3797" w:rsidR="005B1868" w:rsidRPr="00E67617" w:rsidRDefault="005B1868" w:rsidP="00E67617">
      <w:pPr>
        <w:pStyle w:val="Level2Heading"/>
        <w:jc w:val="left"/>
        <w:rPr>
          <w:rFonts w:ascii="Bookman Old Style" w:hAnsi="Bookman Old Style"/>
          <w:b w:val="0"/>
          <w:bCs/>
          <w:sz w:val="18"/>
          <w:szCs w:val="18"/>
        </w:rPr>
      </w:pPr>
      <w:r w:rsidRPr="00E67617">
        <w:rPr>
          <w:rFonts w:ascii="Bookman Old Style" w:hAnsi="Bookman Old Style"/>
          <w:b w:val="0"/>
          <w:bCs/>
          <w:sz w:val="18"/>
          <w:szCs w:val="18"/>
        </w:rPr>
        <w:t xml:space="preserve">If encumbered </w:t>
      </w:r>
      <w:r w:rsidR="007E3326">
        <w:rPr>
          <w:rFonts w:ascii="Bookman Old Style" w:hAnsi="Bookman Old Style"/>
          <w:b w:val="0"/>
          <w:bCs/>
          <w:sz w:val="18"/>
          <w:szCs w:val="18"/>
        </w:rPr>
        <w:t>inventory</w:t>
      </w:r>
      <w:r w:rsidRPr="00E67617">
        <w:rPr>
          <w:rFonts w:ascii="Bookman Old Style" w:hAnsi="Bookman Old Style"/>
          <w:b w:val="0"/>
          <w:bCs/>
          <w:sz w:val="18"/>
          <w:szCs w:val="18"/>
        </w:rPr>
        <w:t xml:space="preserve"> is sold or otherwise transferred, leased or licensed while the security right in that asset is effective against third parties, the buyer or other transferee, lessee or </w:t>
      </w:r>
      <w:r w:rsidRPr="00E67617">
        <w:rPr>
          <w:rFonts w:ascii="Bookman Old Style" w:hAnsi="Bookman Old Style"/>
          <w:b w:val="0"/>
          <w:bCs/>
          <w:sz w:val="18"/>
          <w:szCs w:val="18"/>
        </w:rPr>
        <w:lastRenderedPageBreak/>
        <w:t xml:space="preserve">licensee acquires its rights subject to the security right except </w:t>
      </w:r>
      <w:r w:rsidR="00701EF7" w:rsidRPr="00E67617">
        <w:rPr>
          <w:rFonts w:ascii="Bookman Old Style" w:hAnsi="Bookman Old Style"/>
          <w:b w:val="0"/>
          <w:bCs/>
          <w:sz w:val="18"/>
          <w:szCs w:val="18"/>
        </w:rPr>
        <w:t xml:space="preserve">if the secured creditor consents </w:t>
      </w:r>
      <w:r w:rsidR="000815CF" w:rsidRPr="00E67617">
        <w:rPr>
          <w:rFonts w:ascii="Bookman Old Style" w:hAnsi="Bookman Old Style"/>
          <w:b w:val="0"/>
          <w:bCs/>
          <w:sz w:val="18"/>
          <w:szCs w:val="18"/>
        </w:rPr>
        <w:t xml:space="preserve">in writing </w:t>
      </w:r>
      <w:r w:rsidR="00701EF7" w:rsidRPr="00E67617">
        <w:rPr>
          <w:rFonts w:ascii="Bookman Old Style" w:hAnsi="Bookman Old Style"/>
          <w:b w:val="0"/>
          <w:bCs/>
          <w:sz w:val="18"/>
          <w:szCs w:val="18"/>
        </w:rPr>
        <w:t xml:space="preserve">to such transfer, lease or license. </w:t>
      </w:r>
    </w:p>
    <w:p w14:paraId="2E9047A1" w14:textId="6D24939B" w:rsidR="00D12976" w:rsidRPr="00E67617" w:rsidRDefault="00876585" w:rsidP="00E67617">
      <w:pPr>
        <w:pStyle w:val="Level2Heading"/>
        <w:jc w:val="left"/>
        <w:rPr>
          <w:rFonts w:ascii="Bookman Old Style" w:hAnsi="Bookman Old Style"/>
          <w:b w:val="0"/>
          <w:bCs/>
          <w:sz w:val="18"/>
          <w:szCs w:val="18"/>
        </w:rPr>
      </w:pPr>
      <w:r w:rsidRPr="00E67617">
        <w:rPr>
          <w:rFonts w:ascii="Bookman Old Style" w:hAnsi="Bookman Old Style"/>
          <w:b w:val="0"/>
          <w:bCs/>
          <w:sz w:val="18"/>
          <w:szCs w:val="18"/>
        </w:rPr>
        <w:t>I</w:t>
      </w:r>
      <w:r w:rsidR="00D12976" w:rsidRPr="00E67617">
        <w:rPr>
          <w:rFonts w:ascii="Bookman Old Style" w:hAnsi="Bookman Old Style"/>
          <w:b w:val="0"/>
          <w:bCs/>
          <w:sz w:val="18"/>
          <w:szCs w:val="18"/>
        </w:rPr>
        <w:t xml:space="preserve">f a secured creditor consents </w:t>
      </w:r>
      <w:r w:rsidR="00A45ADB" w:rsidRPr="00E67617">
        <w:rPr>
          <w:rFonts w:ascii="Bookman Old Style" w:hAnsi="Bookman Old Style"/>
          <w:b w:val="0"/>
          <w:bCs/>
          <w:sz w:val="18"/>
          <w:szCs w:val="18"/>
        </w:rPr>
        <w:t xml:space="preserve">in writing </w:t>
      </w:r>
      <w:r w:rsidR="00D12976" w:rsidRPr="00E67617">
        <w:rPr>
          <w:rFonts w:ascii="Bookman Old Style" w:hAnsi="Bookman Old Style"/>
          <w:b w:val="0"/>
          <w:bCs/>
          <w:sz w:val="18"/>
          <w:szCs w:val="18"/>
        </w:rPr>
        <w:t xml:space="preserve">to the sale, transfer, lease or license of encumbered </w:t>
      </w:r>
      <w:r w:rsidR="007E3326">
        <w:rPr>
          <w:rFonts w:ascii="Bookman Old Style" w:hAnsi="Bookman Old Style"/>
          <w:b w:val="0"/>
          <w:bCs/>
          <w:sz w:val="18"/>
          <w:szCs w:val="18"/>
        </w:rPr>
        <w:t>inventory</w:t>
      </w:r>
      <w:r w:rsidR="00D12976" w:rsidRPr="00E67617">
        <w:rPr>
          <w:rFonts w:ascii="Bookman Old Style" w:hAnsi="Bookman Old Style"/>
          <w:b w:val="0"/>
          <w:bCs/>
          <w:sz w:val="18"/>
          <w:szCs w:val="18"/>
        </w:rPr>
        <w:t xml:space="preserve"> while the security right in that asset is effective against third parties, the buyer or other transferee, lessee or licensee will acquire its rights free of the security right.  </w:t>
      </w:r>
    </w:p>
    <w:p w14:paraId="287FA5ED" w14:textId="7E07007A" w:rsidR="005B1868" w:rsidRPr="00E67617" w:rsidRDefault="005B1868" w:rsidP="00E67617">
      <w:pPr>
        <w:pStyle w:val="Level1Heading"/>
        <w:jc w:val="left"/>
        <w:rPr>
          <w:rFonts w:ascii="Bookman Old Style" w:hAnsi="Bookman Old Style"/>
          <w:sz w:val="18"/>
          <w:szCs w:val="18"/>
        </w:rPr>
      </w:pPr>
      <w:bookmarkStart w:id="120" w:name="_Toc194018343"/>
      <w:bookmarkStart w:id="121" w:name="_Toc194019300"/>
      <w:bookmarkStart w:id="122" w:name="_Toc202104194"/>
      <w:bookmarkEnd w:id="120"/>
      <w:bookmarkEnd w:id="121"/>
      <w:r w:rsidRPr="00E67617">
        <w:rPr>
          <w:rFonts w:ascii="Bookman Old Style" w:hAnsi="Bookman Old Style"/>
          <w:sz w:val="18"/>
          <w:szCs w:val="18"/>
        </w:rPr>
        <w:t xml:space="preserve">Impact of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9A2983" w:rsidRPr="00E67617">
        <w:rPr>
          <w:rFonts w:ascii="Bookman Old Style" w:hAnsi="Bookman Old Style"/>
          <w:sz w:val="18"/>
          <w:szCs w:val="18"/>
        </w:rPr>
        <w:t>debtor’s</w:t>
      </w:r>
      <w:r w:rsidR="009322AC" w:rsidRPr="00E67617">
        <w:rPr>
          <w:rFonts w:ascii="Bookman Old Style" w:hAnsi="Bookman Old Style"/>
          <w:sz w:val="18"/>
          <w:szCs w:val="18"/>
        </w:rPr>
        <w:t xml:space="preserve"> </w:t>
      </w:r>
      <w:r w:rsidRPr="00E67617">
        <w:rPr>
          <w:rFonts w:ascii="Bookman Old Style" w:hAnsi="Bookman Old Style"/>
          <w:sz w:val="18"/>
          <w:szCs w:val="18"/>
        </w:rPr>
        <w:t>insolvency on the priority of a security right</w:t>
      </w:r>
      <w:bookmarkEnd w:id="122"/>
    </w:p>
    <w:p w14:paraId="066CC3C7" w14:textId="4BB6B252" w:rsidR="000815CF" w:rsidRPr="00E67617" w:rsidRDefault="00D12976" w:rsidP="00E67617">
      <w:pPr>
        <w:pStyle w:val="BodyText1"/>
        <w:jc w:val="left"/>
        <w:rPr>
          <w:rFonts w:ascii="Bookman Old Style" w:hAnsi="Bookman Old Style"/>
          <w:sz w:val="18"/>
          <w:szCs w:val="18"/>
        </w:rPr>
      </w:pPr>
      <w:r w:rsidRPr="00E67617">
        <w:rPr>
          <w:rFonts w:ascii="Bookman Old Style" w:hAnsi="Bookman Old Style"/>
          <w:sz w:val="18"/>
          <w:szCs w:val="18"/>
        </w:rPr>
        <w:t xml:space="preserve">In insolvency proceedings against </w:t>
      </w:r>
      <w:r w:rsidR="001C7B8C" w:rsidRPr="00E67617">
        <w:rPr>
          <w:rFonts w:ascii="Bookman Old Style" w:hAnsi="Bookman Old Style"/>
          <w:sz w:val="18"/>
          <w:szCs w:val="18"/>
        </w:rPr>
        <w:t>a</w:t>
      </w:r>
      <w:r w:rsidRPr="00E67617">
        <w:rPr>
          <w:rFonts w:ascii="Bookman Old Style" w:hAnsi="Bookman Old Style"/>
          <w:sz w:val="18"/>
          <w:szCs w:val="18"/>
        </w:rPr>
        <w:t xml:space="preserve"> debtor</w:t>
      </w:r>
      <w:r w:rsidR="000815CF" w:rsidRPr="00E67617">
        <w:rPr>
          <w:rFonts w:ascii="Bookman Old Style" w:hAnsi="Bookman Old Style"/>
          <w:sz w:val="18"/>
          <w:szCs w:val="18"/>
        </w:rPr>
        <w:t>,</w:t>
      </w:r>
      <w:r w:rsidRPr="00E67617">
        <w:rPr>
          <w:rFonts w:ascii="Bookman Old Style" w:hAnsi="Bookman Old Style"/>
          <w:sz w:val="18"/>
          <w:szCs w:val="18"/>
        </w:rPr>
        <w:t xml:space="preserve"> a security right that is effective against third parties under this Law prior to the commencement of the insolvency proceedings</w:t>
      </w:r>
      <w:r w:rsidR="000815CF" w:rsidRPr="00E67617">
        <w:rPr>
          <w:rFonts w:ascii="Bookman Old Style" w:hAnsi="Bookman Old Style"/>
          <w:sz w:val="18"/>
          <w:szCs w:val="18"/>
        </w:rPr>
        <w:t xml:space="preserve"> remains:</w:t>
      </w:r>
    </w:p>
    <w:p w14:paraId="3C511C79" w14:textId="5B545CDD" w:rsidR="000815CF" w:rsidRPr="00E67617" w:rsidRDefault="000815CF"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effective for all </w:t>
      </w:r>
      <w:proofErr w:type="gramStart"/>
      <w:r w:rsidRPr="00E67617">
        <w:rPr>
          <w:rFonts w:ascii="Bookman Old Style" w:hAnsi="Bookman Old Style"/>
          <w:sz w:val="18"/>
          <w:szCs w:val="18"/>
        </w:rPr>
        <w:t>purposes;</w:t>
      </w:r>
      <w:proofErr w:type="gramEnd"/>
    </w:p>
    <w:p w14:paraId="3836C966" w14:textId="2FD15B9B" w:rsidR="000815CF" w:rsidRPr="00E67617" w:rsidRDefault="000815CF" w:rsidP="00E67617">
      <w:pPr>
        <w:pStyle w:val="Level3Number"/>
        <w:jc w:val="left"/>
        <w:rPr>
          <w:rFonts w:ascii="Bookman Old Style" w:hAnsi="Bookman Old Style"/>
          <w:sz w:val="18"/>
          <w:szCs w:val="18"/>
        </w:rPr>
      </w:pPr>
      <w:r w:rsidRPr="00E67617">
        <w:rPr>
          <w:rFonts w:ascii="Bookman Old Style" w:hAnsi="Bookman Old Style"/>
          <w:sz w:val="18"/>
          <w:szCs w:val="18"/>
        </w:rPr>
        <w:t>a valid property interest;</w:t>
      </w:r>
      <w:r w:rsidR="009322AC" w:rsidRPr="00E67617">
        <w:rPr>
          <w:rFonts w:ascii="Bookman Old Style" w:hAnsi="Bookman Old Style"/>
          <w:sz w:val="18"/>
          <w:szCs w:val="18"/>
        </w:rPr>
        <w:t xml:space="preserve"> and</w:t>
      </w:r>
    </w:p>
    <w:p w14:paraId="54A78CFA" w14:textId="1202574F" w:rsidR="00D12976" w:rsidRPr="00E67617" w:rsidRDefault="000815CF" w:rsidP="00E67617">
      <w:pPr>
        <w:pStyle w:val="Level3Number"/>
        <w:jc w:val="left"/>
        <w:rPr>
          <w:rFonts w:ascii="Bookman Old Style" w:hAnsi="Bookman Old Style"/>
          <w:sz w:val="18"/>
          <w:szCs w:val="18"/>
        </w:rPr>
      </w:pPr>
      <w:r w:rsidRPr="00E67617">
        <w:rPr>
          <w:rFonts w:ascii="Bookman Old Style" w:hAnsi="Bookman Old Style"/>
          <w:sz w:val="18"/>
          <w:szCs w:val="18"/>
        </w:rPr>
        <w:t>enforceable notwithstanding any insolvency moratorium.</w:t>
      </w:r>
    </w:p>
    <w:p w14:paraId="639B6E74" w14:textId="1E8D8E31" w:rsidR="005B1868" w:rsidRPr="00E67617" w:rsidRDefault="005B1868" w:rsidP="00E67617">
      <w:pPr>
        <w:pStyle w:val="Level1Heading"/>
        <w:jc w:val="left"/>
        <w:rPr>
          <w:rFonts w:ascii="Bookman Old Style" w:hAnsi="Bookman Old Style"/>
          <w:sz w:val="18"/>
          <w:szCs w:val="18"/>
        </w:rPr>
      </w:pPr>
      <w:bookmarkStart w:id="123" w:name="_Toc202104195"/>
      <w:r w:rsidRPr="00E67617">
        <w:rPr>
          <w:rFonts w:ascii="Bookman Old Style" w:hAnsi="Bookman Old Style"/>
          <w:sz w:val="18"/>
          <w:szCs w:val="18"/>
        </w:rPr>
        <w:t>Subordination</w:t>
      </w:r>
      <w:bookmarkEnd w:id="123"/>
    </w:p>
    <w:p w14:paraId="5CE94649" w14:textId="296468B3" w:rsidR="005B1868" w:rsidRPr="00E67617" w:rsidRDefault="005B1868" w:rsidP="00E67617">
      <w:pPr>
        <w:pStyle w:val="Level2Number"/>
        <w:numPr>
          <w:ilvl w:val="0"/>
          <w:numId w:val="0"/>
        </w:numPr>
        <w:ind w:left="709"/>
        <w:jc w:val="left"/>
        <w:rPr>
          <w:rFonts w:ascii="Bookman Old Style" w:hAnsi="Bookman Old Style"/>
          <w:sz w:val="18"/>
          <w:szCs w:val="18"/>
        </w:rPr>
      </w:pPr>
      <w:r w:rsidRPr="00E67617">
        <w:rPr>
          <w:rFonts w:ascii="Bookman Old Style" w:hAnsi="Bookman Old Style"/>
          <w:sz w:val="18"/>
          <w:szCs w:val="18"/>
        </w:rPr>
        <w:t>A person may at any time subordinate the priority of its rights under this Law in favour of any existing or future competing claimant. The beneficiary need not be a party to the subordination.</w:t>
      </w:r>
      <w:r w:rsidR="003A7598" w:rsidRPr="00E67617">
        <w:rPr>
          <w:rFonts w:ascii="Bookman Old Style" w:hAnsi="Bookman Old Style"/>
          <w:sz w:val="18"/>
          <w:szCs w:val="18"/>
        </w:rPr>
        <w:t xml:space="preserve"> Such subordination must be in writing.</w:t>
      </w:r>
    </w:p>
    <w:p w14:paraId="6D8DCA73" w14:textId="334DB5BA" w:rsidR="0063164A" w:rsidRPr="00E67617" w:rsidRDefault="0063164A" w:rsidP="00E67617">
      <w:pPr>
        <w:pStyle w:val="Level1Heading"/>
        <w:jc w:val="left"/>
        <w:rPr>
          <w:rFonts w:ascii="Bookman Old Style" w:hAnsi="Bookman Old Style"/>
          <w:sz w:val="18"/>
          <w:szCs w:val="18"/>
        </w:rPr>
      </w:pPr>
      <w:bookmarkStart w:id="124" w:name="_Toc202104196"/>
      <w:r w:rsidRPr="00E67617">
        <w:rPr>
          <w:rFonts w:ascii="Bookman Old Style" w:hAnsi="Bookman Old Style"/>
          <w:sz w:val="18"/>
          <w:szCs w:val="18"/>
        </w:rPr>
        <w:t>Remedies</w:t>
      </w:r>
      <w:bookmarkEnd w:id="124"/>
      <w:r w:rsidRPr="00E67617">
        <w:rPr>
          <w:rFonts w:ascii="Bookman Old Style" w:hAnsi="Bookman Old Style"/>
          <w:sz w:val="18"/>
          <w:szCs w:val="18"/>
        </w:rPr>
        <w:t xml:space="preserve"> </w:t>
      </w:r>
    </w:p>
    <w:p w14:paraId="33DCD885" w14:textId="58D1B82E" w:rsidR="0063164A" w:rsidRPr="00E67617" w:rsidRDefault="0063164A" w:rsidP="00E67617">
      <w:pPr>
        <w:pStyle w:val="Level2Heading"/>
        <w:jc w:val="left"/>
        <w:rPr>
          <w:rFonts w:ascii="Bookman Old Style" w:hAnsi="Bookman Old Style"/>
          <w:b w:val="0"/>
          <w:bCs/>
          <w:sz w:val="18"/>
          <w:szCs w:val="18"/>
        </w:rPr>
      </w:pPr>
      <w:bookmarkStart w:id="125" w:name="_Ref194331463"/>
      <w:r w:rsidRPr="00E67617">
        <w:rPr>
          <w:rFonts w:ascii="Bookman Old Style" w:hAnsi="Bookman Old Style"/>
          <w:b w:val="0"/>
          <w:bCs/>
          <w:sz w:val="18"/>
          <w:szCs w:val="18"/>
        </w:rPr>
        <w:t xml:space="preserve">In the event of a default, the secured creditor may to the extent </w:t>
      </w:r>
      <w:r w:rsidR="001C7B8C" w:rsidRPr="00E67617">
        <w:rPr>
          <w:rFonts w:ascii="Bookman Old Style" w:hAnsi="Bookman Old Style"/>
          <w:b w:val="0"/>
          <w:bCs/>
          <w:sz w:val="18"/>
          <w:szCs w:val="18"/>
        </w:rPr>
        <w:t>a</w:t>
      </w:r>
      <w:r w:rsidRPr="00E67617">
        <w:rPr>
          <w:rFonts w:ascii="Bookman Old Style" w:hAnsi="Bookman Old Style"/>
          <w:b w:val="0"/>
          <w:bCs/>
          <w:sz w:val="18"/>
          <w:szCs w:val="18"/>
        </w:rPr>
        <w:t xml:space="preserve"> </w:t>
      </w:r>
      <w:r w:rsidR="005C7C3F" w:rsidRPr="00E67617">
        <w:rPr>
          <w:rFonts w:ascii="Bookman Old Style" w:hAnsi="Bookman Old Style"/>
          <w:b w:val="0"/>
          <w:bCs/>
          <w:sz w:val="18"/>
          <w:szCs w:val="18"/>
        </w:rPr>
        <w:t>debtor</w:t>
      </w:r>
      <w:r w:rsidRPr="00E67617">
        <w:rPr>
          <w:rFonts w:ascii="Bookman Old Style" w:hAnsi="Bookman Old Style"/>
          <w:b w:val="0"/>
          <w:bCs/>
          <w:sz w:val="18"/>
          <w:szCs w:val="18"/>
        </w:rPr>
        <w:t xml:space="preserve"> has at any time so agreed, exercise any one or more of the following remedies:</w:t>
      </w:r>
      <w:bookmarkEnd w:id="125"/>
    </w:p>
    <w:p w14:paraId="1F2C2CD0" w14:textId="4C11E87D" w:rsidR="0063164A" w:rsidRPr="00E67617" w:rsidRDefault="0063164A"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take possession or control of any encumbered </w:t>
      </w:r>
      <w:r w:rsidR="007E3326">
        <w:rPr>
          <w:rFonts w:ascii="Bookman Old Style" w:hAnsi="Bookman Old Style"/>
          <w:sz w:val="18"/>
          <w:szCs w:val="18"/>
        </w:rPr>
        <w:t>inventory</w:t>
      </w:r>
      <w:r w:rsidRPr="00E67617">
        <w:rPr>
          <w:rFonts w:ascii="Bookman Old Style" w:hAnsi="Bookman Old Style"/>
          <w:sz w:val="18"/>
          <w:szCs w:val="18"/>
        </w:rPr>
        <w:t xml:space="preserve"> </w:t>
      </w:r>
      <w:r w:rsidR="0076537E">
        <w:rPr>
          <w:rFonts w:ascii="Bookman Old Style" w:hAnsi="Bookman Old Style"/>
          <w:sz w:val="18"/>
          <w:szCs w:val="18"/>
        </w:rPr>
        <w:t xml:space="preserve">in which </w:t>
      </w:r>
      <w:r w:rsidRPr="00E67617">
        <w:rPr>
          <w:rFonts w:ascii="Bookman Old Style" w:hAnsi="Bookman Old Style"/>
          <w:sz w:val="18"/>
          <w:szCs w:val="18"/>
        </w:rPr>
        <w:t xml:space="preserve">it has a security </w:t>
      </w:r>
      <w:proofErr w:type="gramStart"/>
      <w:r w:rsidRPr="00E67617">
        <w:rPr>
          <w:rFonts w:ascii="Bookman Old Style" w:hAnsi="Bookman Old Style"/>
          <w:sz w:val="18"/>
          <w:szCs w:val="18"/>
        </w:rPr>
        <w:t>right;</w:t>
      </w:r>
      <w:proofErr w:type="gramEnd"/>
      <w:r w:rsidRPr="00E67617">
        <w:rPr>
          <w:rFonts w:ascii="Bookman Old Style" w:hAnsi="Bookman Old Style"/>
          <w:sz w:val="18"/>
          <w:szCs w:val="18"/>
        </w:rPr>
        <w:t xml:space="preserve"> </w:t>
      </w:r>
    </w:p>
    <w:p w14:paraId="56685A4A" w14:textId="25B90A51" w:rsidR="0063164A" w:rsidRPr="00E67617" w:rsidRDefault="0063164A"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sell or grant a lease of any such encumbered </w:t>
      </w:r>
      <w:r w:rsidR="007E3326">
        <w:rPr>
          <w:rFonts w:ascii="Bookman Old Style" w:hAnsi="Bookman Old Style"/>
          <w:sz w:val="18"/>
          <w:szCs w:val="18"/>
        </w:rPr>
        <w:t>inventory</w:t>
      </w:r>
      <w:r w:rsidRPr="00E67617">
        <w:rPr>
          <w:rFonts w:ascii="Bookman Old Style" w:hAnsi="Bookman Old Style"/>
          <w:sz w:val="18"/>
          <w:szCs w:val="18"/>
        </w:rPr>
        <w:t xml:space="preserve">; or </w:t>
      </w:r>
    </w:p>
    <w:p w14:paraId="6FD34E98" w14:textId="6D80618D" w:rsidR="0063164A" w:rsidRPr="00E67617" w:rsidRDefault="0063164A" w:rsidP="00E67617">
      <w:pPr>
        <w:pStyle w:val="Level3Number"/>
        <w:jc w:val="left"/>
        <w:rPr>
          <w:rFonts w:ascii="Bookman Old Style" w:hAnsi="Bookman Old Style"/>
          <w:sz w:val="18"/>
          <w:szCs w:val="18"/>
        </w:rPr>
      </w:pPr>
      <w:r w:rsidRPr="00E67617">
        <w:rPr>
          <w:rFonts w:ascii="Bookman Old Style" w:hAnsi="Bookman Old Style"/>
          <w:sz w:val="18"/>
          <w:szCs w:val="18"/>
        </w:rPr>
        <w:t xml:space="preserve">collect or receive any income or profits arising from the management or use of any such encumbered </w:t>
      </w:r>
      <w:r w:rsidR="007E3326">
        <w:rPr>
          <w:rFonts w:ascii="Bookman Old Style" w:hAnsi="Bookman Old Style"/>
          <w:sz w:val="18"/>
          <w:szCs w:val="18"/>
        </w:rPr>
        <w:t>inventory</w:t>
      </w:r>
      <w:r w:rsidRPr="00E67617">
        <w:rPr>
          <w:rFonts w:ascii="Bookman Old Style" w:hAnsi="Bookman Old Style"/>
          <w:sz w:val="18"/>
          <w:szCs w:val="18"/>
        </w:rPr>
        <w:t xml:space="preserve">. </w:t>
      </w:r>
    </w:p>
    <w:p w14:paraId="31665BDE" w14:textId="0C28EE38" w:rsidR="003A7598" w:rsidRPr="00E67617" w:rsidRDefault="003A7598"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The remedies in clause 21.1 may be exercised without leave of the court and without court action in the </w:t>
      </w:r>
      <w:r w:rsidR="00515911">
        <w:rPr>
          <w:rFonts w:ascii="Bookman Old Style" w:hAnsi="Bookman Old Style"/>
          <w:sz w:val="18"/>
          <w:szCs w:val="18"/>
        </w:rPr>
        <w:t>s</w:t>
      </w:r>
      <w:r w:rsidRPr="00E67617">
        <w:rPr>
          <w:rFonts w:ascii="Bookman Old Style" w:hAnsi="Bookman Old Style"/>
          <w:sz w:val="18"/>
          <w:szCs w:val="18"/>
        </w:rPr>
        <w:t xml:space="preserve">pecial </w:t>
      </w:r>
      <w:r w:rsidR="00515911">
        <w:rPr>
          <w:rFonts w:ascii="Bookman Old Style" w:hAnsi="Bookman Old Style"/>
          <w:sz w:val="18"/>
          <w:szCs w:val="18"/>
        </w:rPr>
        <w:t>e</w:t>
      </w:r>
      <w:r w:rsidRPr="00E67617">
        <w:rPr>
          <w:rFonts w:ascii="Bookman Old Style" w:hAnsi="Bookman Old Style"/>
          <w:sz w:val="18"/>
          <w:szCs w:val="18"/>
        </w:rPr>
        <w:t xml:space="preserve">conomic </w:t>
      </w:r>
      <w:r w:rsidR="00515911">
        <w:rPr>
          <w:rFonts w:ascii="Bookman Old Style" w:hAnsi="Bookman Old Style"/>
          <w:sz w:val="18"/>
          <w:szCs w:val="18"/>
        </w:rPr>
        <w:t>z</w:t>
      </w:r>
      <w:r w:rsidRPr="00E67617">
        <w:rPr>
          <w:rFonts w:ascii="Bookman Old Style" w:hAnsi="Bookman Old Style"/>
          <w:sz w:val="18"/>
          <w:szCs w:val="18"/>
        </w:rPr>
        <w:t xml:space="preserve">one or the </w:t>
      </w:r>
      <w:r w:rsidR="00515911">
        <w:rPr>
          <w:rFonts w:ascii="Bookman Old Style" w:hAnsi="Bookman Old Style"/>
          <w:sz w:val="18"/>
          <w:szCs w:val="18"/>
        </w:rPr>
        <w:t>s</w:t>
      </w:r>
      <w:r w:rsidRPr="00E67617">
        <w:rPr>
          <w:rFonts w:ascii="Bookman Old Style" w:hAnsi="Bookman Old Style"/>
          <w:sz w:val="18"/>
          <w:szCs w:val="18"/>
        </w:rPr>
        <w:t>tate in which it is situated.</w:t>
      </w:r>
    </w:p>
    <w:p w14:paraId="39E67E05" w14:textId="4492030D" w:rsidR="0063164A" w:rsidRPr="00E67617" w:rsidRDefault="0063164A" w:rsidP="00E67617">
      <w:pPr>
        <w:pStyle w:val="Level2Number"/>
        <w:jc w:val="left"/>
        <w:rPr>
          <w:rFonts w:ascii="Bookman Old Style" w:hAnsi="Bookman Old Style"/>
          <w:sz w:val="18"/>
          <w:szCs w:val="18"/>
        </w:rPr>
      </w:pPr>
      <w:bookmarkStart w:id="126" w:name="_Ref194331874"/>
      <w:r w:rsidRPr="00E67617">
        <w:rPr>
          <w:rFonts w:ascii="Bookman Old Style" w:hAnsi="Bookman Old Style"/>
          <w:sz w:val="18"/>
          <w:szCs w:val="18"/>
        </w:rPr>
        <w:t xml:space="preserve">Alternatively, the secured creditor may apply for a court order authorising or directing any of the acts referred to in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_Ref194331463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21.1</w:t>
      </w:r>
      <w:r w:rsidRPr="00E67617">
        <w:rPr>
          <w:rFonts w:ascii="Bookman Old Style" w:hAnsi="Bookman Old Style"/>
          <w:sz w:val="18"/>
          <w:szCs w:val="18"/>
        </w:rPr>
        <w:fldChar w:fldCharType="end"/>
      </w:r>
      <w:r w:rsidRPr="00E67617">
        <w:rPr>
          <w:rFonts w:ascii="Bookman Old Style" w:hAnsi="Bookman Old Style"/>
          <w:sz w:val="18"/>
          <w:szCs w:val="18"/>
        </w:rPr>
        <w:t>.</w:t>
      </w:r>
      <w:bookmarkEnd w:id="126"/>
      <w:r w:rsidRPr="00E67617">
        <w:rPr>
          <w:rFonts w:ascii="Bookman Old Style" w:hAnsi="Bookman Old Style"/>
          <w:sz w:val="18"/>
          <w:szCs w:val="18"/>
        </w:rPr>
        <w:t xml:space="preserve"> </w:t>
      </w:r>
    </w:p>
    <w:p w14:paraId="3F8E7D02" w14:textId="2E98B8E3" w:rsidR="0063164A" w:rsidRPr="00E67617" w:rsidRDefault="0063164A"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Any remedy set out in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_Ref194331463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21.1</w:t>
      </w:r>
      <w:r w:rsidRPr="00E67617">
        <w:rPr>
          <w:rFonts w:ascii="Bookman Old Style" w:hAnsi="Bookman Old Style"/>
          <w:sz w:val="18"/>
          <w:szCs w:val="18"/>
        </w:rPr>
        <w:fldChar w:fldCharType="end"/>
      </w:r>
      <w:r w:rsidRPr="00E67617">
        <w:rPr>
          <w:rFonts w:ascii="Bookman Old Style" w:hAnsi="Bookman Old Style"/>
          <w:sz w:val="18"/>
          <w:szCs w:val="18"/>
        </w:rPr>
        <w:t xml:space="preserve"> shall be exercised in a commercially reasonable manner. A remedy will be deemed to be exercised in a commercially reasonable manner where it is exercised in conformity with the provisions of the security agreement except where such provision is manifestly unreasonable. </w:t>
      </w:r>
    </w:p>
    <w:p w14:paraId="14728D10" w14:textId="59393DB0" w:rsidR="0063164A" w:rsidRPr="00E67617" w:rsidRDefault="009A475C"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secured creditor proposing to sell or grant a lease of encumbered </w:t>
      </w:r>
      <w:r w:rsidR="007E3326">
        <w:rPr>
          <w:rFonts w:ascii="Bookman Old Style" w:hAnsi="Bookman Old Style"/>
          <w:sz w:val="18"/>
          <w:szCs w:val="18"/>
        </w:rPr>
        <w:t>inventory</w:t>
      </w:r>
      <w:r w:rsidRPr="00E67617">
        <w:rPr>
          <w:rFonts w:ascii="Bookman Old Style" w:hAnsi="Bookman Old Style"/>
          <w:sz w:val="18"/>
          <w:szCs w:val="18"/>
        </w:rPr>
        <w:t xml:space="preserve"> under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_Ref194331463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21.1</w:t>
      </w:r>
      <w:r w:rsidRPr="00E67617">
        <w:rPr>
          <w:rFonts w:ascii="Bookman Old Style" w:hAnsi="Bookman Old Style"/>
          <w:sz w:val="18"/>
          <w:szCs w:val="18"/>
        </w:rPr>
        <w:fldChar w:fldCharType="end"/>
      </w:r>
      <w:r w:rsidRPr="00E67617">
        <w:rPr>
          <w:rFonts w:ascii="Bookman Old Style" w:hAnsi="Bookman Old Style"/>
          <w:sz w:val="18"/>
          <w:szCs w:val="18"/>
        </w:rPr>
        <w:t xml:space="preserve"> shall give reasonable prior notice of the proposed sale or lease to </w:t>
      </w:r>
      <w:r w:rsidR="001C7B8C" w:rsidRPr="00E67617">
        <w:rPr>
          <w:rFonts w:ascii="Bookman Old Style" w:hAnsi="Bookman Old Style"/>
          <w:sz w:val="18"/>
          <w:szCs w:val="18"/>
        </w:rPr>
        <w:t>a</w:t>
      </w:r>
      <w:r w:rsidRPr="00E67617">
        <w:rPr>
          <w:rFonts w:ascii="Bookman Old Style" w:hAnsi="Bookman Old Style"/>
          <w:sz w:val="18"/>
          <w:szCs w:val="18"/>
        </w:rPr>
        <w:t xml:space="preserve"> debtor and any </w:t>
      </w:r>
      <w:r w:rsidR="00ED7272">
        <w:rPr>
          <w:rFonts w:ascii="Bookman Old Style" w:hAnsi="Bookman Old Style"/>
          <w:sz w:val="18"/>
          <w:szCs w:val="18"/>
        </w:rPr>
        <w:t>competing claimant</w:t>
      </w:r>
      <w:r w:rsidRPr="00E67617">
        <w:rPr>
          <w:rFonts w:ascii="Bookman Old Style" w:hAnsi="Bookman Old Style"/>
          <w:sz w:val="18"/>
          <w:szCs w:val="18"/>
        </w:rPr>
        <w:t xml:space="preserve"> who has given </w:t>
      </w:r>
      <w:r w:rsidR="00ED3E53" w:rsidRPr="00E67617">
        <w:rPr>
          <w:rFonts w:ascii="Bookman Old Style" w:hAnsi="Bookman Old Style"/>
          <w:sz w:val="18"/>
          <w:szCs w:val="18"/>
        </w:rPr>
        <w:t xml:space="preserve">written </w:t>
      </w:r>
      <w:r w:rsidRPr="00E67617">
        <w:rPr>
          <w:rFonts w:ascii="Bookman Old Style" w:hAnsi="Bookman Old Style"/>
          <w:sz w:val="18"/>
          <w:szCs w:val="18"/>
        </w:rPr>
        <w:t xml:space="preserve">notice of their rights to the secured creditor within a reasonable time prior to the sale or lease. </w:t>
      </w:r>
    </w:p>
    <w:p w14:paraId="79582EE2" w14:textId="4C99BD7E" w:rsidR="009A475C" w:rsidRPr="00E67617" w:rsidRDefault="009A475C"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Any sum collected or received by the secured creditor as a result of exercise of any of the remedies set out in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_Ref194331463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21.1</w:t>
      </w:r>
      <w:r w:rsidRPr="00E67617">
        <w:rPr>
          <w:rFonts w:ascii="Bookman Old Style" w:hAnsi="Bookman Old Style"/>
          <w:sz w:val="18"/>
          <w:szCs w:val="18"/>
        </w:rPr>
        <w:fldChar w:fldCharType="end"/>
      </w:r>
      <w:r w:rsidRPr="00E67617">
        <w:rPr>
          <w:rFonts w:ascii="Bookman Old Style" w:hAnsi="Bookman Old Style"/>
          <w:sz w:val="18"/>
          <w:szCs w:val="18"/>
        </w:rPr>
        <w:t xml:space="preserve"> or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_Ref194331874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21.3</w:t>
      </w:r>
      <w:r w:rsidRPr="00E67617">
        <w:rPr>
          <w:rFonts w:ascii="Bookman Old Style" w:hAnsi="Bookman Old Style"/>
          <w:sz w:val="18"/>
          <w:szCs w:val="18"/>
        </w:rPr>
        <w:fldChar w:fldCharType="end"/>
      </w:r>
      <w:r w:rsidRPr="00E67617">
        <w:rPr>
          <w:rFonts w:ascii="Bookman Old Style" w:hAnsi="Bookman Old Style"/>
          <w:sz w:val="18"/>
          <w:szCs w:val="18"/>
        </w:rPr>
        <w:t xml:space="preserve"> shall be applied towards the discharge of the amount of the secured obligations. </w:t>
      </w:r>
    </w:p>
    <w:p w14:paraId="026EDBFB" w14:textId="0C11865A" w:rsidR="009A475C" w:rsidRPr="00E67617" w:rsidRDefault="009A475C"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Where the sums collected or received by the secured creditor as a result of the exercise of any remedy set out in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_Ref194331463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21.1</w:t>
      </w:r>
      <w:r w:rsidRPr="00E67617">
        <w:rPr>
          <w:rFonts w:ascii="Bookman Old Style" w:hAnsi="Bookman Old Style"/>
          <w:sz w:val="18"/>
          <w:szCs w:val="18"/>
        </w:rPr>
        <w:fldChar w:fldCharType="end"/>
      </w:r>
      <w:r w:rsidRPr="00E67617">
        <w:rPr>
          <w:rFonts w:ascii="Bookman Old Style" w:hAnsi="Bookman Old Style"/>
          <w:sz w:val="18"/>
          <w:szCs w:val="18"/>
        </w:rPr>
        <w:t xml:space="preserve"> or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_Ref194331874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21.3</w:t>
      </w:r>
      <w:r w:rsidRPr="00E67617">
        <w:rPr>
          <w:rFonts w:ascii="Bookman Old Style" w:hAnsi="Bookman Old Style"/>
          <w:sz w:val="18"/>
          <w:szCs w:val="18"/>
        </w:rPr>
        <w:fldChar w:fldCharType="end"/>
      </w:r>
      <w:r w:rsidRPr="00E67617">
        <w:rPr>
          <w:rFonts w:ascii="Bookman Old Style" w:hAnsi="Bookman Old Style"/>
          <w:sz w:val="18"/>
          <w:szCs w:val="18"/>
        </w:rPr>
        <w:t xml:space="preserve"> exceed the amount secured by the security right and </w:t>
      </w:r>
      <w:r w:rsidRPr="00E67617">
        <w:rPr>
          <w:rFonts w:ascii="Bookman Old Style" w:hAnsi="Bookman Old Style"/>
          <w:sz w:val="18"/>
          <w:szCs w:val="18"/>
        </w:rPr>
        <w:lastRenderedPageBreak/>
        <w:t xml:space="preserve">any reasonable costs incurred in the exercise of any such remedy, then unless otherwise ordered by </w:t>
      </w:r>
      <w:r w:rsidR="00ED3E53" w:rsidRPr="00E67617">
        <w:rPr>
          <w:rFonts w:ascii="Bookman Old Style" w:hAnsi="Bookman Old Style"/>
          <w:sz w:val="18"/>
          <w:szCs w:val="18"/>
        </w:rPr>
        <w:t xml:space="preserve">a court, </w:t>
      </w:r>
      <w:r w:rsidRPr="00E67617">
        <w:rPr>
          <w:rFonts w:ascii="Bookman Old Style" w:hAnsi="Bookman Old Style"/>
          <w:sz w:val="18"/>
          <w:szCs w:val="18"/>
        </w:rPr>
        <w:t xml:space="preserve">the secured creditor shall distribute the surplus among holders of subsequently ranking security rights which have been registered with the registry or which the secured creditor has been given notice of in order of priority, and pay any remaining balance to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5C7C3F" w:rsidRPr="00E67617">
        <w:rPr>
          <w:rFonts w:ascii="Bookman Old Style" w:hAnsi="Bookman Old Style"/>
          <w:sz w:val="18"/>
          <w:szCs w:val="18"/>
        </w:rPr>
        <w:t>debtor</w:t>
      </w:r>
      <w:r w:rsidRPr="00E67617">
        <w:rPr>
          <w:rFonts w:ascii="Bookman Old Style" w:hAnsi="Bookman Old Style"/>
          <w:sz w:val="18"/>
          <w:szCs w:val="18"/>
        </w:rPr>
        <w:t xml:space="preserve">. </w:t>
      </w:r>
    </w:p>
    <w:p w14:paraId="7D0FDED5" w14:textId="7B6A66F2" w:rsidR="00A654E4" w:rsidRPr="00E67617" w:rsidRDefault="00A654E4" w:rsidP="00E67617">
      <w:pPr>
        <w:pStyle w:val="Level2Number"/>
        <w:jc w:val="left"/>
        <w:rPr>
          <w:rFonts w:ascii="Bookman Old Style" w:hAnsi="Bookman Old Style"/>
          <w:sz w:val="18"/>
          <w:szCs w:val="18"/>
        </w:rPr>
      </w:pPr>
      <w:r w:rsidRPr="00E67617">
        <w:rPr>
          <w:rFonts w:ascii="Bookman Old Style" w:hAnsi="Bookman Old Style"/>
          <w:sz w:val="18"/>
          <w:szCs w:val="18"/>
        </w:rPr>
        <w:t>At any time after a default, the secured creditor an</w:t>
      </w:r>
      <w:r w:rsidR="0098146A" w:rsidRPr="00E67617">
        <w:rPr>
          <w:rFonts w:ascii="Bookman Old Style" w:hAnsi="Bookman Old Style"/>
          <w:sz w:val="18"/>
          <w:szCs w:val="18"/>
        </w:rPr>
        <w:t>d</w:t>
      </w:r>
      <w:r w:rsidRPr="00E67617">
        <w:rPr>
          <w:rFonts w:ascii="Bookman Old Style" w:hAnsi="Bookman Old Style"/>
          <w:sz w:val="18"/>
          <w:szCs w:val="18"/>
        </w:rPr>
        <w:t xml:space="preserve"> all the interested persons may agree that ownership of (or any other interest of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5C7C3F" w:rsidRPr="00E67617">
        <w:rPr>
          <w:rFonts w:ascii="Bookman Old Style" w:hAnsi="Bookman Old Style"/>
          <w:sz w:val="18"/>
          <w:szCs w:val="18"/>
        </w:rPr>
        <w:t>debtor</w:t>
      </w:r>
      <w:r w:rsidRPr="00E67617">
        <w:rPr>
          <w:rFonts w:ascii="Bookman Old Style" w:hAnsi="Bookman Old Style"/>
          <w:sz w:val="18"/>
          <w:szCs w:val="18"/>
        </w:rPr>
        <w:t xml:space="preserve"> in) any encumbered </w:t>
      </w:r>
      <w:r w:rsidR="007E3326">
        <w:rPr>
          <w:rFonts w:ascii="Bookman Old Style" w:hAnsi="Bookman Old Style"/>
          <w:sz w:val="18"/>
          <w:szCs w:val="18"/>
        </w:rPr>
        <w:t>inventory</w:t>
      </w:r>
      <w:r w:rsidRPr="00E67617">
        <w:rPr>
          <w:rFonts w:ascii="Bookman Old Style" w:hAnsi="Bookman Old Style"/>
          <w:sz w:val="18"/>
          <w:szCs w:val="18"/>
        </w:rPr>
        <w:t xml:space="preserve"> shall vest in the secured creditor in or towards satisfaction of the secured obligations. </w:t>
      </w:r>
    </w:p>
    <w:p w14:paraId="446FB313" w14:textId="41B1C125" w:rsidR="00A654E4" w:rsidRPr="00E67617" w:rsidRDefault="00A654E4" w:rsidP="00E67617">
      <w:pPr>
        <w:pStyle w:val="Level2Number"/>
        <w:jc w:val="left"/>
        <w:rPr>
          <w:rFonts w:ascii="Bookman Old Style" w:hAnsi="Bookman Old Style"/>
          <w:sz w:val="18"/>
          <w:szCs w:val="18"/>
        </w:rPr>
      </w:pPr>
      <w:bookmarkStart w:id="127" w:name="_Ref194332952"/>
      <w:r w:rsidRPr="00E67617">
        <w:rPr>
          <w:rFonts w:ascii="Bookman Old Style" w:hAnsi="Bookman Old Style"/>
          <w:sz w:val="18"/>
          <w:szCs w:val="18"/>
        </w:rPr>
        <w:t xml:space="preserve">Alternatively, </w:t>
      </w:r>
      <w:r w:rsidR="00ED3E53" w:rsidRPr="00E67617">
        <w:rPr>
          <w:rFonts w:ascii="Bookman Old Style" w:hAnsi="Bookman Old Style"/>
          <w:sz w:val="18"/>
          <w:szCs w:val="18"/>
        </w:rPr>
        <w:t xml:space="preserve">a </w:t>
      </w:r>
      <w:r w:rsidRPr="00E67617">
        <w:rPr>
          <w:rFonts w:ascii="Bookman Old Style" w:hAnsi="Bookman Old Style"/>
          <w:sz w:val="18"/>
          <w:szCs w:val="18"/>
        </w:rPr>
        <w:t>court</w:t>
      </w:r>
      <w:r w:rsidR="0098146A" w:rsidRPr="00E67617">
        <w:rPr>
          <w:rFonts w:ascii="Bookman Old Style" w:hAnsi="Bookman Old Style"/>
          <w:sz w:val="18"/>
          <w:szCs w:val="18"/>
        </w:rPr>
        <w:t xml:space="preserve"> </w:t>
      </w:r>
      <w:r w:rsidRPr="00E67617">
        <w:rPr>
          <w:rFonts w:ascii="Bookman Old Style" w:hAnsi="Bookman Old Style"/>
          <w:sz w:val="18"/>
          <w:szCs w:val="18"/>
        </w:rPr>
        <w:t xml:space="preserve">may on the application of the secured creditor order that ownership of (or any other interest of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5C7C3F" w:rsidRPr="00E67617">
        <w:rPr>
          <w:rFonts w:ascii="Bookman Old Style" w:hAnsi="Bookman Old Style"/>
          <w:sz w:val="18"/>
          <w:szCs w:val="18"/>
        </w:rPr>
        <w:t>debtor</w:t>
      </w:r>
      <w:r w:rsidRPr="00E67617">
        <w:rPr>
          <w:rFonts w:ascii="Bookman Old Style" w:hAnsi="Bookman Old Style"/>
          <w:sz w:val="18"/>
          <w:szCs w:val="18"/>
        </w:rPr>
        <w:t xml:space="preserve"> in) any encumbered </w:t>
      </w:r>
      <w:r w:rsidR="007E3326">
        <w:rPr>
          <w:rFonts w:ascii="Bookman Old Style" w:hAnsi="Bookman Old Style"/>
          <w:sz w:val="18"/>
          <w:szCs w:val="18"/>
        </w:rPr>
        <w:t>inventory</w:t>
      </w:r>
      <w:r w:rsidRPr="00E67617">
        <w:rPr>
          <w:rFonts w:ascii="Bookman Old Style" w:hAnsi="Bookman Old Style"/>
          <w:sz w:val="18"/>
          <w:szCs w:val="18"/>
        </w:rPr>
        <w:t xml:space="preserve"> shall vest in the secured creditor in or towards satisfaction of the secured obligations.</w:t>
      </w:r>
      <w:bookmarkEnd w:id="127"/>
      <w:r w:rsidRPr="00E67617">
        <w:rPr>
          <w:rFonts w:ascii="Bookman Old Style" w:hAnsi="Bookman Old Style"/>
          <w:sz w:val="18"/>
          <w:szCs w:val="18"/>
        </w:rPr>
        <w:t xml:space="preserve"> </w:t>
      </w:r>
    </w:p>
    <w:p w14:paraId="57A7BC10" w14:textId="4C0959C4" w:rsidR="00A654E4" w:rsidRPr="00E67617" w:rsidRDefault="00ED3E53"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 </w:t>
      </w:r>
      <w:r w:rsidR="00A654E4" w:rsidRPr="00E67617">
        <w:rPr>
          <w:rFonts w:ascii="Bookman Old Style" w:hAnsi="Bookman Old Style"/>
          <w:sz w:val="18"/>
          <w:szCs w:val="18"/>
        </w:rPr>
        <w:t xml:space="preserve">court </w:t>
      </w:r>
      <w:r w:rsidRPr="00E67617">
        <w:rPr>
          <w:rFonts w:ascii="Bookman Old Style" w:hAnsi="Bookman Old Style"/>
          <w:sz w:val="18"/>
          <w:szCs w:val="18"/>
        </w:rPr>
        <w:t>may only</w:t>
      </w:r>
      <w:r w:rsidR="00A654E4" w:rsidRPr="00E67617">
        <w:rPr>
          <w:rFonts w:ascii="Bookman Old Style" w:hAnsi="Bookman Old Style"/>
          <w:sz w:val="18"/>
          <w:szCs w:val="18"/>
        </w:rPr>
        <w:t xml:space="preserve"> grant an application </w:t>
      </w:r>
      <w:r w:rsidR="0098146A" w:rsidRPr="00E67617">
        <w:rPr>
          <w:rFonts w:ascii="Bookman Old Style" w:hAnsi="Bookman Old Style"/>
          <w:sz w:val="18"/>
          <w:szCs w:val="18"/>
        </w:rPr>
        <w:t xml:space="preserve">under </w:t>
      </w:r>
      <w:r w:rsidR="00F02DBA">
        <w:rPr>
          <w:rFonts w:ascii="Bookman Old Style" w:hAnsi="Bookman Old Style"/>
          <w:sz w:val="18"/>
          <w:szCs w:val="18"/>
        </w:rPr>
        <w:t>clause</w:t>
      </w:r>
      <w:r w:rsidR="0098146A" w:rsidRPr="00E67617">
        <w:rPr>
          <w:rFonts w:ascii="Bookman Old Style" w:hAnsi="Bookman Old Style"/>
          <w:sz w:val="18"/>
          <w:szCs w:val="18"/>
        </w:rPr>
        <w:t xml:space="preserve"> </w:t>
      </w:r>
      <w:r w:rsidR="0098146A" w:rsidRPr="00E67617">
        <w:rPr>
          <w:rFonts w:ascii="Bookman Old Style" w:hAnsi="Bookman Old Style"/>
          <w:sz w:val="18"/>
          <w:szCs w:val="18"/>
        </w:rPr>
        <w:fldChar w:fldCharType="begin"/>
      </w:r>
      <w:r w:rsidR="0098146A" w:rsidRPr="00E67617">
        <w:rPr>
          <w:rFonts w:ascii="Bookman Old Style" w:hAnsi="Bookman Old Style"/>
          <w:sz w:val="18"/>
          <w:szCs w:val="18"/>
        </w:rPr>
        <w:instrText xml:space="preserve"> REF _Ref194332952 \r \h </w:instrText>
      </w:r>
      <w:r w:rsidR="00E67617" w:rsidRPr="00E67617">
        <w:rPr>
          <w:rFonts w:ascii="Bookman Old Style" w:hAnsi="Bookman Old Style"/>
          <w:sz w:val="18"/>
          <w:szCs w:val="18"/>
        </w:rPr>
        <w:instrText xml:space="preserve"> \* MERGEFORMAT </w:instrText>
      </w:r>
      <w:r w:rsidR="0098146A" w:rsidRPr="00E67617">
        <w:rPr>
          <w:rFonts w:ascii="Bookman Old Style" w:hAnsi="Bookman Old Style"/>
          <w:sz w:val="18"/>
          <w:szCs w:val="18"/>
        </w:rPr>
      </w:r>
      <w:r w:rsidR="0098146A" w:rsidRPr="00E67617">
        <w:rPr>
          <w:rFonts w:ascii="Bookman Old Style" w:hAnsi="Bookman Old Style"/>
          <w:sz w:val="18"/>
          <w:szCs w:val="18"/>
        </w:rPr>
        <w:fldChar w:fldCharType="separate"/>
      </w:r>
      <w:r w:rsidR="005277A4">
        <w:rPr>
          <w:rFonts w:ascii="Bookman Old Style" w:hAnsi="Bookman Old Style"/>
          <w:sz w:val="18"/>
          <w:szCs w:val="18"/>
        </w:rPr>
        <w:t>21.9</w:t>
      </w:r>
      <w:r w:rsidR="0098146A" w:rsidRPr="00E67617">
        <w:rPr>
          <w:rFonts w:ascii="Bookman Old Style" w:hAnsi="Bookman Old Style"/>
          <w:sz w:val="18"/>
          <w:szCs w:val="18"/>
        </w:rPr>
        <w:fldChar w:fldCharType="end"/>
      </w:r>
      <w:r w:rsidR="0098146A" w:rsidRPr="00E67617">
        <w:rPr>
          <w:rFonts w:ascii="Bookman Old Style" w:hAnsi="Bookman Old Style"/>
          <w:sz w:val="18"/>
          <w:szCs w:val="18"/>
        </w:rPr>
        <w:t xml:space="preserve"> if the amount of the secured obligations to be satisfied by such vesting is commensurate with the value of the encumbered </w:t>
      </w:r>
      <w:r w:rsidR="007E3326">
        <w:rPr>
          <w:rFonts w:ascii="Bookman Old Style" w:hAnsi="Bookman Old Style"/>
          <w:sz w:val="18"/>
          <w:szCs w:val="18"/>
        </w:rPr>
        <w:t>inventory</w:t>
      </w:r>
      <w:r w:rsidR="0098146A" w:rsidRPr="00E67617">
        <w:rPr>
          <w:rFonts w:ascii="Bookman Old Style" w:hAnsi="Bookman Old Style"/>
          <w:sz w:val="18"/>
          <w:szCs w:val="18"/>
        </w:rPr>
        <w:t xml:space="preserve"> after taking account of any payment to be made by the secured creditor to any of the interested persons. </w:t>
      </w:r>
    </w:p>
    <w:p w14:paraId="66C9A2A8" w14:textId="6E7C71B0" w:rsidR="0098146A" w:rsidRPr="00E67617" w:rsidRDefault="0098146A" w:rsidP="00E67617">
      <w:pPr>
        <w:pStyle w:val="Level2Number"/>
        <w:jc w:val="left"/>
        <w:rPr>
          <w:rFonts w:ascii="Bookman Old Style" w:hAnsi="Bookman Old Style"/>
          <w:sz w:val="18"/>
          <w:szCs w:val="18"/>
        </w:rPr>
      </w:pPr>
      <w:r w:rsidRPr="00E67617">
        <w:rPr>
          <w:rFonts w:ascii="Bookman Old Style" w:hAnsi="Bookman Old Style"/>
          <w:sz w:val="18"/>
          <w:szCs w:val="18"/>
        </w:rPr>
        <w:t xml:space="preserve">At any time after default and before sale of the encumbered </w:t>
      </w:r>
      <w:r w:rsidR="007E3326">
        <w:rPr>
          <w:rFonts w:ascii="Bookman Old Style" w:hAnsi="Bookman Old Style"/>
          <w:sz w:val="18"/>
          <w:szCs w:val="18"/>
        </w:rPr>
        <w:t>inventory</w:t>
      </w:r>
      <w:r w:rsidRPr="00E67617">
        <w:rPr>
          <w:rFonts w:ascii="Bookman Old Style" w:hAnsi="Bookman Old Style"/>
          <w:sz w:val="18"/>
          <w:szCs w:val="18"/>
        </w:rPr>
        <w:t xml:space="preserve"> or the making of an order under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_Ref194332952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21.9</w:t>
      </w:r>
      <w:r w:rsidRPr="00E67617">
        <w:rPr>
          <w:rFonts w:ascii="Bookman Old Style" w:hAnsi="Bookman Old Style"/>
          <w:sz w:val="18"/>
          <w:szCs w:val="18"/>
        </w:rPr>
        <w:fldChar w:fldCharType="end"/>
      </w:r>
      <w:r w:rsidRPr="00E67617">
        <w:rPr>
          <w:rFonts w:ascii="Bookman Old Style" w:hAnsi="Bookman Old Style"/>
          <w:sz w:val="18"/>
          <w:szCs w:val="18"/>
        </w:rPr>
        <w:t xml:space="preserve">,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5C7C3F" w:rsidRPr="00E67617">
        <w:rPr>
          <w:rFonts w:ascii="Bookman Old Style" w:hAnsi="Bookman Old Style"/>
          <w:sz w:val="18"/>
          <w:szCs w:val="18"/>
        </w:rPr>
        <w:t>debtor</w:t>
      </w:r>
      <w:r w:rsidRPr="00E67617">
        <w:rPr>
          <w:rFonts w:ascii="Bookman Old Style" w:hAnsi="Bookman Old Style"/>
          <w:sz w:val="18"/>
          <w:szCs w:val="18"/>
        </w:rPr>
        <w:t xml:space="preserve"> or any interested person may discharge the security right by paying in full the amount secured, subject to any lease granted by the secured creditor under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_Ref194331463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21.1</w:t>
      </w:r>
      <w:r w:rsidRPr="00E67617">
        <w:rPr>
          <w:rFonts w:ascii="Bookman Old Style" w:hAnsi="Bookman Old Style"/>
          <w:sz w:val="18"/>
          <w:szCs w:val="18"/>
        </w:rPr>
        <w:fldChar w:fldCharType="end"/>
      </w:r>
      <w:r w:rsidRPr="00E67617">
        <w:rPr>
          <w:rFonts w:ascii="Bookman Old Style" w:hAnsi="Bookman Old Style"/>
          <w:sz w:val="18"/>
          <w:szCs w:val="18"/>
        </w:rPr>
        <w:t xml:space="preserve"> or ordered under </w:t>
      </w:r>
      <w:r w:rsidR="00F02DBA">
        <w:rPr>
          <w:rFonts w:ascii="Bookman Old Style" w:hAnsi="Bookman Old Style"/>
          <w:sz w:val="18"/>
          <w:szCs w:val="18"/>
        </w:rPr>
        <w:t>clause</w:t>
      </w:r>
      <w:r w:rsidRPr="00E67617">
        <w:rPr>
          <w:rFonts w:ascii="Bookman Old Style" w:hAnsi="Bookman Old Style"/>
          <w:sz w:val="18"/>
          <w:szCs w:val="18"/>
        </w:rPr>
        <w:t xml:space="preserve"> </w:t>
      </w:r>
      <w:r w:rsidRPr="00E67617">
        <w:rPr>
          <w:rFonts w:ascii="Bookman Old Style" w:hAnsi="Bookman Old Style"/>
          <w:sz w:val="18"/>
          <w:szCs w:val="18"/>
        </w:rPr>
        <w:fldChar w:fldCharType="begin"/>
      </w:r>
      <w:r w:rsidRPr="00E67617">
        <w:rPr>
          <w:rFonts w:ascii="Bookman Old Style" w:hAnsi="Bookman Old Style"/>
          <w:sz w:val="18"/>
          <w:szCs w:val="18"/>
        </w:rPr>
        <w:instrText xml:space="preserve"> REF _Ref194331874 \r \h </w:instrText>
      </w:r>
      <w:r w:rsidR="00E67617" w:rsidRPr="00E67617">
        <w:rPr>
          <w:rFonts w:ascii="Bookman Old Style" w:hAnsi="Bookman Old Style"/>
          <w:sz w:val="18"/>
          <w:szCs w:val="18"/>
        </w:rPr>
        <w:instrText xml:space="preserve"> \* MERGEFORMAT </w:instrText>
      </w:r>
      <w:r w:rsidRPr="00E67617">
        <w:rPr>
          <w:rFonts w:ascii="Bookman Old Style" w:hAnsi="Bookman Old Style"/>
          <w:sz w:val="18"/>
          <w:szCs w:val="18"/>
        </w:rPr>
      </w:r>
      <w:r w:rsidRPr="00E67617">
        <w:rPr>
          <w:rFonts w:ascii="Bookman Old Style" w:hAnsi="Bookman Old Style"/>
          <w:sz w:val="18"/>
          <w:szCs w:val="18"/>
        </w:rPr>
        <w:fldChar w:fldCharType="separate"/>
      </w:r>
      <w:r w:rsidR="005277A4">
        <w:rPr>
          <w:rFonts w:ascii="Bookman Old Style" w:hAnsi="Bookman Old Style"/>
          <w:sz w:val="18"/>
          <w:szCs w:val="18"/>
        </w:rPr>
        <w:t>21.3</w:t>
      </w:r>
      <w:r w:rsidRPr="00E67617">
        <w:rPr>
          <w:rFonts w:ascii="Bookman Old Style" w:hAnsi="Bookman Old Style"/>
          <w:sz w:val="18"/>
          <w:szCs w:val="18"/>
        </w:rPr>
        <w:fldChar w:fldCharType="end"/>
      </w:r>
      <w:r w:rsidRPr="00E67617">
        <w:rPr>
          <w:rFonts w:ascii="Bookman Old Style" w:hAnsi="Bookman Old Style"/>
          <w:sz w:val="18"/>
          <w:szCs w:val="18"/>
        </w:rPr>
        <w:t xml:space="preserve">. Where, after such default, the payment of the amount secured is made in full by an interested person other than </w:t>
      </w:r>
      <w:r w:rsidR="001C7B8C" w:rsidRPr="00E67617">
        <w:rPr>
          <w:rFonts w:ascii="Bookman Old Style" w:hAnsi="Bookman Old Style"/>
          <w:sz w:val="18"/>
          <w:szCs w:val="18"/>
        </w:rPr>
        <w:t>a</w:t>
      </w:r>
      <w:r w:rsidRPr="00E67617">
        <w:rPr>
          <w:rFonts w:ascii="Bookman Old Style" w:hAnsi="Bookman Old Style"/>
          <w:sz w:val="18"/>
          <w:szCs w:val="18"/>
        </w:rPr>
        <w:t xml:space="preserve"> </w:t>
      </w:r>
      <w:r w:rsidR="005C7C3F" w:rsidRPr="00E67617">
        <w:rPr>
          <w:rFonts w:ascii="Bookman Old Style" w:hAnsi="Bookman Old Style"/>
          <w:sz w:val="18"/>
          <w:szCs w:val="18"/>
        </w:rPr>
        <w:t>debtor</w:t>
      </w:r>
      <w:r w:rsidRPr="00E67617">
        <w:rPr>
          <w:rFonts w:ascii="Bookman Old Style" w:hAnsi="Bookman Old Style"/>
          <w:sz w:val="18"/>
          <w:szCs w:val="18"/>
        </w:rPr>
        <w:t>, that person is subrogated to the rights of the secured creditor.</w:t>
      </w:r>
    </w:p>
    <w:p w14:paraId="08A86701" w14:textId="676522AC" w:rsidR="005B1868" w:rsidRPr="00E67617" w:rsidRDefault="00820A47" w:rsidP="00CA657F">
      <w:pPr>
        <w:pStyle w:val="SectionNumbering"/>
        <w:pageBreakBefore w:val="0"/>
        <w:jc w:val="left"/>
        <w:rPr>
          <w:rFonts w:ascii="Bookman Old Style" w:hAnsi="Bookman Old Style"/>
          <w:sz w:val="18"/>
          <w:szCs w:val="18"/>
        </w:rPr>
      </w:pPr>
      <w:bookmarkStart w:id="128" w:name="_Toc194018388"/>
      <w:bookmarkStart w:id="129" w:name="_Toc194019345"/>
      <w:bookmarkStart w:id="130" w:name="_Toc194018389"/>
      <w:bookmarkStart w:id="131" w:name="_Toc194019346"/>
      <w:bookmarkStart w:id="132" w:name="_Toc194018390"/>
      <w:bookmarkStart w:id="133" w:name="_Toc194019347"/>
      <w:bookmarkStart w:id="134" w:name="_Toc194018391"/>
      <w:bookmarkStart w:id="135" w:name="_Toc194019348"/>
      <w:bookmarkStart w:id="136" w:name="_Toc194018392"/>
      <w:bookmarkStart w:id="137" w:name="_Toc194019349"/>
      <w:bookmarkStart w:id="138" w:name="_Toc194018393"/>
      <w:bookmarkStart w:id="139" w:name="_Toc194019350"/>
      <w:bookmarkStart w:id="140" w:name="_Toc194018394"/>
      <w:bookmarkStart w:id="141" w:name="_Toc194019351"/>
      <w:bookmarkStart w:id="142" w:name="_Toc194018395"/>
      <w:bookmarkStart w:id="143" w:name="_Toc194019352"/>
      <w:bookmarkStart w:id="144" w:name="_Toc194018396"/>
      <w:bookmarkStart w:id="145" w:name="_Toc194019353"/>
      <w:bookmarkStart w:id="146" w:name="_Toc194018397"/>
      <w:bookmarkStart w:id="147" w:name="_Toc194019354"/>
      <w:bookmarkStart w:id="148" w:name="_Toc194018398"/>
      <w:bookmarkStart w:id="149" w:name="_Toc194019355"/>
      <w:bookmarkStart w:id="150" w:name="_Toc194018399"/>
      <w:bookmarkStart w:id="151" w:name="_Toc194019356"/>
      <w:bookmarkStart w:id="152" w:name="_Toc194018400"/>
      <w:bookmarkStart w:id="153" w:name="_Toc194019357"/>
      <w:bookmarkStart w:id="154" w:name="_Toc194018401"/>
      <w:bookmarkStart w:id="155" w:name="_Toc194019358"/>
      <w:bookmarkStart w:id="156" w:name="_Toc194018402"/>
      <w:bookmarkStart w:id="157" w:name="_Toc194019359"/>
      <w:bookmarkStart w:id="158" w:name="_Toc194018403"/>
      <w:bookmarkStart w:id="159" w:name="_Toc194019360"/>
      <w:bookmarkStart w:id="160" w:name="_Toc194018404"/>
      <w:bookmarkStart w:id="161" w:name="_Toc194019361"/>
      <w:bookmarkStart w:id="162" w:name="_Toc194018405"/>
      <w:bookmarkStart w:id="163" w:name="_Toc194019362"/>
      <w:bookmarkStart w:id="164" w:name="_Toc194018406"/>
      <w:bookmarkStart w:id="165" w:name="_Toc194019363"/>
      <w:bookmarkStart w:id="166" w:name="_Toc194018407"/>
      <w:bookmarkStart w:id="167" w:name="_Toc194019364"/>
      <w:bookmarkStart w:id="168" w:name="_Toc194018408"/>
      <w:bookmarkStart w:id="169" w:name="_Toc194019365"/>
      <w:bookmarkStart w:id="170" w:name="_Toc194018409"/>
      <w:bookmarkStart w:id="171" w:name="_Toc194019366"/>
      <w:bookmarkStart w:id="172" w:name="_Toc194018410"/>
      <w:bookmarkStart w:id="173" w:name="_Toc194019367"/>
      <w:bookmarkStart w:id="174" w:name="_Toc194018411"/>
      <w:bookmarkStart w:id="175" w:name="_Toc194019368"/>
      <w:bookmarkStart w:id="176" w:name="_Toc194018412"/>
      <w:bookmarkStart w:id="177" w:name="_Toc194019369"/>
      <w:bookmarkStart w:id="178" w:name="_Toc194018413"/>
      <w:bookmarkStart w:id="179" w:name="_Toc194019370"/>
      <w:bookmarkStart w:id="180" w:name="_Toc194018414"/>
      <w:bookmarkStart w:id="181" w:name="_Toc194019371"/>
      <w:bookmarkStart w:id="182" w:name="_Toc194018415"/>
      <w:bookmarkStart w:id="183" w:name="_Toc194019372"/>
      <w:bookmarkStart w:id="184" w:name="_Toc194018416"/>
      <w:bookmarkStart w:id="185" w:name="_Toc194019373"/>
      <w:bookmarkStart w:id="186" w:name="_Toc194018417"/>
      <w:bookmarkStart w:id="187" w:name="_Toc194019374"/>
      <w:bookmarkStart w:id="188" w:name="_Toc194018418"/>
      <w:bookmarkStart w:id="189" w:name="_Toc194019375"/>
      <w:bookmarkStart w:id="190" w:name="_Toc194018419"/>
      <w:bookmarkStart w:id="191" w:name="_Toc194019376"/>
      <w:bookmarkStart w:id="192" w:name="_Toc194018420"/>
      <w:bookmarkStart w:id="193" w:name="_Toc194019377"/>
      <w:bookmarkStart w:id="194" w:name="_Toc194018437"/>
      <w:bookmarkStart w:id="195" w:name="_Toc194019394"/>
      <w:bookmarkStart w:id="196" w:name="_Toc194018438"/>
      <w:bookmarkStart w:id="197" w:name="_Toc194019395"/>
      <w:bookmarkStart w:id="198" w:name="_Toc194018439"/>
      <w:bookmarkStart w:id="199" w:name="_Toc194019396"/>
      <w:bookmarkStart w:id="200" w:name="_Toc194018440"/>
      <w:bookmarkStart w:id="201" w:name="_Toc194019397"/>
      <w:bookmarkStart w:id="202" w:name="_Toc194018441"/>
      <w:bookmarkStart w:id="203" w:name="_Toc194019398"/>
      <w:bookmarkStart w:id="204" w:name="_Toc194018442"/>
      <w:bookmarkStart w:id="205" w:name="_Toc19401939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E67617">
        <w:rPr>
          <w:rFonts w:ascii="Bookman Old Style" w:hAnsi="Bookman Old Style"/>
          <w:sz w:val="18"/>
          <w:szCs w:val="18"/>
        </w:rPr>
        <w:br/>
      </w:r>
      <w:r w:rsidRPr="00E67617">
        <w:rPr>
          <w:rFonts w:ascii="Bookman Old Style" w:hAnsi="Bookman Old Style"/>
          <w:sz w:val="18"/>
          <w:szCs w:val="18"/>
        </w:rPr>
        <w:br/>
      </w:r>
      <w:bookmarkStart w:id="206" w:name="_Toc202104197"/>
      <w:r w:rsidR="009A2983" w:rsidRPr="00E67617">
        <w:rPr>
          <w:rFonts w:ascii="Bookman Old Style" w:hAnsi="Bookman Old Style"/>
          <w:sz w:val="18"/>
          <w:szCs w:val="18"/>
        </w:rPr>
        <w:t>Final clauses</w:t>
      </w:r>
      <w:bookmarkEnd w:id="206"/>
    </w:p>
    <w:p w14:paraId="5285246E" w14:textId="3502761D" w:rsidR="005B1868" w:rsidRPr="00E67617" w:rsidRDefault="009A2983" w:rsidP="00E67617">
      <w:pPr>
        <w:pStyle w:val="Level1Heading"/>
        <w:jc w:val="left"/>
        <w:rPr>
          <w:rFonts w:ascii="Bookman Old Style" w:hAnsi="Bookman Old Style"/>
          <w:sz w:val="18"/>
          <w:szCs w:val="18"/>
        </w:rPr>
      </w:pPr>
      <w:bookmarkStart w:id="207" w:name="_Toc202104198"/>
      <w:r w:rsidRPr="00E67617">
        <w:rPr>
          <w:rFonts w:ascii="Bookman Old Style" w:hAnsi="Bookman Old Style"/>
          <w:sz w:val="18"/>
          <w:szCs w:val="18"/>
        </w:rPr>
        <w:t>Conflict of law</w:t>
      </w:r>
      <w:r w:rsidR="007E3326">
        <w:rPr>
          <w:rFonts w:ascii="Bookman Old Style" w:hAnsi="Bookman Old Style"/>
          <w:sz w:val="18"/>
          <w:szCs w:val="18"/>
        </w:rPr>
        <w:t>s</w:t>
      </w:r>
      <w:bookmarkEnd w:id="207"/>
    </w:p>
    <w:p w14:paraId="58D36740" w14:textId="189B947B" w:rsidR="005B1868" w:rsidRPr="00E67617" w:rsidRDefault="005B1868" w:rsidP="00E67617">
      <w:pPr>
        <w:pStyle w:val="Level2Number"/>
        <w:jc w:val="left"/>
        <w:rPr>
          <w:rFonts w:ascii="Bookman Old Style" w:hAnsi="Bookman Old Style"/>
          <w:sz w:val="18"/>
          <w:szCs w:val="18"/>
        </w:rPr>
      </w:pPr>
      <w:r w:rsidRPr="00E67617">
        <w:rPr>
          <w:rFonts w:ascii="Bookman Old Style" w:hAnsi="Bookman Old Style"/>
          <w:sz w:val="18"/>
          <w:szCs w:val="18"/>
        </w:rPr>
        <w:t>Th</w:t>
      </w:r>
      <w:r w:rsidR="006D4AD6" w:rsidRPr="00E67617">
        <w:rPr>
          <w:rFonts w:ascii="Bookman Old Style" w:hAnsi="Bookman Old Style"/>
          <w:sz w:val="18"/>
          <w:szCs w:val="18"/>
        </w:rPr>
        <w:t xml:space="preserve">is </w:t>
      </w:r>
      <w:r w:rsidR="007F787E" w:rsidRPr="00E67617">
        <w:rPr>
          <w:rFonts w:ascii="Bookman Old Style" w:hAnsi="Bookman Old Style"/>
          <w:sz w:val="18"/>
          <w:szCs w:val="18"/>
        </w:rPr>
        <w:t>L</w:t>
      </w:r>
      <w:r w:rsidR="006D4AD6" w:rsidRPr="00E67617">
        <w:rPr>
          <w:rFonts w:ascii="Bookman Old Style" w:hAnsi="Bookman Old Style"/>
          <w:sz w:val="18"/>
          <w:szCs w:val="18"/>
        </w:rPr>
        <w:t xml:space="preserve">aw is intended as the </w:t>
      </w:r>
      <w:r w:rsidR="006D4AD6" w:rsidRPr="00E67617">
        <w:rPr>
          <w:rFonts w:ascii="Bookman Old Style" w:hAnsi="Bookman Old Style"/>
          <w:i/>
          <w:iCs/>
          <w:sz w:val="18"/>
          <w:szCs w:val="18"/>
        </w:rPr>
        <w:t>lex situs</w:t>
      </w:r>
      <w:r w:rsidR="006D4AD6" w:rsidRPr="00E67617">
        <w:rPr>
          <w:rFonts w:ascii="Bookman Old Style" w:hAnsi="Bookman Old Style"/>
          <w:sz w:val="18"/>
          <w:szCs w:val="18"/>
        </w:rPr>
        <w:t xml:space="preserve"> to govern the creation and</w:t>
      </w:r>
      <w:r w:rsidR="00F1286C">
        <w:rPr>
          <w:rFonts w:ascii="Bookman Old Style" w:hAnsi="Bookman Old Style"/>
          <w:sz w:val="18"/>
          <w:szCs w:val="18"/>
        </w:rPr>
        <w:t xml:space="preserve"> effects (including the</w:t>
      </w:r>
      <w:r w:rsidR="006D4AD6" w:rsidRPr="00E67617">
        <w:rPr>
          <w:rFonts w:ascii="Bookman Old Style" w:hAnsi="Bookman Old Style"/>
          <w:sz w:val="18"/>
          <w:szCs w:val="18"/>
        </w:rPr>
        <w:t xml:space="preserve"> priority</w:t>
      </w:r>
      <w:r w:rsidR="00F1286C">
        <w:rPr>
          <w:rFonts w:ascii="Bookman Old Style" w:hAnsi="Bookman Old Style"/>
          <w:sz w:val="18"/>
          <w:szCs w:val="18"/>
        </w:rPr>
        <w:t>)</w:t>
      </w:r>
      <w:r w:rsidR="006D4AD6" w:rsidRPr="00E67617">
        <w:rPr>
          <w:rFonts w:ascii="Bookman Old Style" w:hAnsi="Bookman Old Style"/>
          <w:sz w:val="18"/>
          <w:szCs w:val="18"/>
        </w:rPr>
        <w:t xml:space="preserve"> of security right</w:t>
      </w:r>
      <w:r w:rsidR="00C66DC7">
        <w:rPr>
          <w:rFonts w:ascii="Bookman Old Style" w:hAnsi="Bookman Old Style"/>
          <w:sz w:val="18"/>
          <w:szCs w:val="18"/>
        </w:rPr>
        <w:t>s</w:t>
      </w:r>
      <w:r w:rsidR="006D4AD6" w:rsidRPr="00E67617">
        <w:rPr>
          <w:rFonts w:ascii="Bookman Old Style" w:hAnsi="Bookman Old Style"/>
          <w:sz w:val="18"/>
          <w:szCs w:val="18"/>
        </w:rPr>
        <w:t xml:space="preserve"> in </w:t>
      </w:r>
      <w:r w:rsidR="00244AAE">
        <w:rPr>
          <w:rFonts w:ascii="Bookman Old Style" w:hAnsi="Bookman Old Style"/>
          <w:sz w:val="18"/>
          <w:szCs w:val="18"/>
        </w:rPr>
        <w:t>i</w:t>
      </w:r>
      <w:r w:rsidR="00417AEB">
        <w:rPr>
          <w:rFonts w:ascii="Bookman Old Style" w:hAnsi="Bookman Old Style"/>
          <w:sz w:val="18"/>
          <w:szCs w:val="18"/>
        </w:rPr>
        <w:t>nventory</w:t>
      </w:r>
      <w:r w:rsidR="006D4AD6" w:rsidRPr="00E67617">
        <w:rPr>
          <w:rFonts w:ascii="Bookman Old Style" w:hAnsi="Bookman Old Style"/>
          <w:sz w:val="18"/>
          <w:szCs w:val="18"/>
        </w:rPr>
        <w:t xml:space="preserve"> situated in a </w:t>
      </w:r>
      <w:r w:rsidR="00515911">
        <w:rPr>
          <w:rFonts w:ascii="Bookman Old Style" w:hAnsi="Bookman Old Style"/>
          <w:sz w:val="18"/>
          <w:szCs w:val="18"/>
        </w:rPr>
        <w:t>s</w:t>
      </w:r>
      <w:r w:rsidR="006D4AD6" w:rsidRPr="00E67617">
        <w:rPr>
          <w:rFonts w:ascii="Bookman Old Style" w:hAnsi="Bookman Old Style"/>
          <w:sz w:val="18"/>
          <w:szCs w:val="18"/>
        </w:rPr>
        <w:t xml:space="preserve">pecial </w:t>
      </w:r>
      <w:r w:rsidR="00515911">
        <w:rPr>
          <w:rFonts w:ascii="Bookman Old Style" w:hAnsi="Bookman Old Style"/>
          <w:sz w:val="18"/>
          <w:szCs w:val="18"/>
        </w:rPr>
        <w:t>e</w:t>
      </w:r>
      <w:r w:rsidR="006D4AD6" w:rsidRPr="00E67617">
        <w:rPr>
          <w:rFonts w:ascii="Bookman Old Style" w:hAnsi="Bookman Old Style"/>
          <w:sz w:val="18"/>
          <w:szCs w:val="18"/>
        </w:rPr>
        <w:t xml:space="preserve">conomic </w:t>
      </w:r>
      <w:r w:rsidR="00515911">
        <w:rPr>
          <w:rFonts w:ascii="Bookman Old Style" w:hAnsi="Bookman Old Style"/>
          <w:sz w:val="18"/>
          <w:szCs w:val="18"/>
        </w:rPr>
        <w:t>z</w:t>
      </w:r>
      <w:r w:rsidR="006D4AD6" w:rsidRPr="00E67617">
        <w:rPr>
          <w:rFonts w:ascii="Bookman Old Style" w:hAnsi="Bookman Old Style"/>
          <w:sz w:val="18"/>
          <w:szCs w:val="18"/>
        </w:rPr>
        <w:t>one.</w:t>
      </w:r>
    </w:p>
    <w:p w14:paraId="7E6ECAAB" w14:textId="41D1EE35" w:rsidR="006D4AD6" w:rsidRPr="00E67617" w:rsidRDefault="007F787E" w:rsidP="00E67617">
      <w:pPr>
        <w:pStyle w:val="Level2Number"/>
        <w:jc w:val="left"/>
        <w:rPr>
          <w:rFonts w:ascii="Bookman Old Style" w:hAnsi="Bookman Old Style"/>
          <w:sz w:val="18"/>
          <w:szCs w:val="18"/>
        </w:rPr>
      </w:pPr>
      <w:r w:rsidRPr="00E67617">
        <w:rPr>
          <w:rFonts w:ascii="Bookman Old Style" w:hAnsi="Bookman Old Style"/>
          <w:sz w:val="18"/>
          <w:szCs w:val="18"/>
        </w:rPr>
        <w:t>This Law excludes renvoi. References to this Law are to its substantive provisions.</w:t>
      </w:r>
    </w:p>
    <w:p w14:paraId="412CF38B" w14:textId="07CA7BFC" w:rsidR="005B1868" w:rsidRPr="00E67617" w:rsidRDefault="009A2983" w:rsidP="00E67617">
      <w:pPr>
        <w:pStyle w:val="Level1Heading"/>
        <w:jc w:val="left"/>
        <w:rPr>
          <w:rFonts w:ascii="Bookman Old Style" w:hAnsi="Bookman Old Style"/>
          <w:sz w:val="18"/>
          <w:szCs w:val="18"/>
        </w:rPr>
      </w:pPr>
      <w:bookmarkStart w:id="208" w:name="_Toc202104199"/>
      <w:r w:rsidRPr="00E67617">
        <w:rPr>
          <w:rFonts w:ascii="Bookman Old Style" w:hAnsi="Bookman Old Style"/>
          <w:sz w:val="18"/>
          <w:szCs w:val="18"/>
        </w:rPr>
        <w:t>Fu</w:t>
      </w:r>
      <w:r w:rsidR="005277A4">
        <w:rPr>
          <w:rFonts w:ascii="Bookman Old Style" w:hAnsi="Bookman Old Style"/>
          <w:sz w:val="18"/>
          <w:szCs w:val="18"/>
        </w:rPr>
        <w:t>r</w:t>
      </w:r>
      <w:r w:rsidRPr="00E67617">
        <w:rPr>
          <w:rFonts w:ascii="Bookman Old Style" w:hAnsi="Bookman Old Style"/>
          <w:sz w:val="18"/>
          <w:szCs w:val="18"/>
        </w:rPr>
        <w:t>ther implementing rules</w:t>
      </w:r>
      <w:bookmarkEnd w:id="208"/>
    </w:p>
    <w:p w14:paraId="7487E78C" w14:textId="1CF815DB" w:rsidR="005B1868" w:rsidRPr="00E67617" w:rsidRDefault="007F787E" w:rsidP="00E67617">
      <w:pPr>
        <w:pStyle w:val="Level2Number"/>
        <w:numPr>
          <w:ilvl w:val="0"/>
          <w:numId w:val="0"/>
        </w:numPr>
        <w:ind w:left="709"/>
        <w:jc w:val="left"/>
        <w:rPr>
          <w:rFonts w:ascii="Bookman Old Style" w:hAnsi="Bookman Old Style"/>
          <w:sz w:val="18"/>
          <w:szCs w:val="18"/>
        </w:rPr>
      </w:pPr>
      <w:r w:rsidRPr="00E67617">
        <w:rPr>
          <w:rFonts w:ascii="Bookman Old Style" w:hAnsi="Bookman Old Style"/>
          <w:sz w:val="18"/>
          <w:szCs w:val="18"/>
        </w:rPr>
        <w:t xml:space="preserve">The </w:t>
      </w:r>
      <w:r w:rsidR="005E6D2D" w:rsidRPr="00E67617">
        <w:rPr>
          <w:rFonts w:ascii="Bookman Old Style" w:hAnsi="Bookman Old Style"/>
          <w:sz w:val="18"/>
          <w:szCs w:val="18"/>
        </w:rPr>
        <w:t>governing</w:t>
      </w:r>
      <w:r w:rsidRPr="00E67617">
        <w:rPr>
          <w:rFonts w:ascii="Bookman Old Style" w:hAnsi="Bookman Old Style"/>
          <w:sz w:val="18"/>
          <w:szCs w:val="18"/>
        </w:rPr>
        <w:t xml:space="preserve"> authority of the </w:t>
      </w:r>
      <w:r w:rsidR="00515911">
        <w:rPr>
          <w:rFonts w:ascii="Bookman Old Style" w:hAnsi="Bookman Old Style"/>
          <w:sz w:val="18"/>
          <w:szCs w:val="18"/>
        </w:rPr>
        <w:t>s</w:t>
      </w:r>
      <w:r w:rsidRPr="00E67617">
        <w:rPr>
          <w:rFonts w:ascii="Bookman Old Style" w:hAnsi="Bookman Old Style"/>
          <w:sz w:val="18"/>
          <w:szCs w:val="18"/>
        </w:rPr>
        <w:t xml:space="preserve">pecial </w:t>
      </w:r>
      <w:r w:rsidR="00515911">
        <w:rPr>
          <w:rFonts w:ascii="Bookman Old Style" w:hAnsi="Bookman Old Style"/>
          <w:sz w:val="18"/>
          <w:szCs w:val="18"/>
        </w:rPr>
        <w:t>e</w:t>
      </w:r>
      <w:r w:rsidRPr="00E67617">
        <w:rPr>
          <w:rFonts w:ascii="Bookman Old Style" w:hAnsi="Bookman Old Style"/>
          <w:sz w:val="18"/>
          <w:szCs w:val="18"/>
        </w:rPr>
        <w:t xml:space="preserve">conomic </w:t>
      </w:r>
      <w:r w:rsidR="00515911">
        <w:rPr>
          <w:rFonts w:ascii="Bookman Old Style" w:hAnsi="Bookman Old Style"/>
          <w:sz w:val="18"/>
          <w:szCs w:val="18"/>
        </w:rPr>
        <w:t>z</w:t>
      </w:r>
      <w:r w:rsidRPr="00E67617">
        <w:rPr>
          <w:rFonts w:ascii="Bookman Old Style" w:hAnsi="Bookman Old Style"/>
          <w:sz w:val="18"/>
          <w:szCs w:val="18"/>
        </w:rPr>
        <w:t>one shall have the power and authority to issue further rules implementing or clarifying the terms of this Law.</w:t>
      </w:r>
    </w:p>
    <w:p w14:paraId="75318A64" w14:textId="3BCE33AE" w:rsidR="005B1868" w:rsidRPr="00E67617" w:rsidRDefault="005B1868" w:rsidP="00E67617">
      <w:pPr>
        <w:pStyle w:val="BodyText"/>
        <w:jc w:val="left"/>
        <w:rPr>
          <w:rFonts w:ascii="Bookman Old Style" w:hAnsi="Bookman Old Style"/>
          <w:sz w:val="18"/>
          <w:szCs w:val="18"/>
        </w:rPr>
      </w:pPr>
      <w:bookmarkStart w:id="209" w:name="_Toc194018469"/>
      <w:bookmarkStart w:id="210" w:name="_Toc194019426"/>
      <w:bookmarkStart w:id="211" w:name="_Toc194018470"/>
      <w:bookmarkStart w:id="212" w:name="_Toc194019427"/>
      <w:bookmarkStart w:id="213" w:name="_Toc194018471"/>
      <w:bookmarkStart w:id="214" w:name="_Toc194019428"/>
      <w:bookmarkStart w:id="215" w:name="_Toc194018472"/>
      <w:bookmarkStart w:id="216" w:name="_Toc194019429"/>
      <w:bookmarkStart w:id="217" w:name="_Toc194018473"/>
      <w:bookmarkStart w:id="218" w:name="_Toc194019430"/>
      <w:bookmarkStart w:id="219" w:name="_Toc194018474"/>
      <w:bookmarkStart w:id="220" w:name="_Toc194019431"/>
      <w:bookmarkStart w:id="221" w:name="_Toc194018475"/>
      <w:bookmarkStart w:id="222" w:name="_Toc194019432"/>
      <w:bookmarkStart w:id="223" w:name="_Toc194018476"/>
      <w:bookmarkStart w:id="224" w:name="_Toc194019433"/>
      <w:bookmarkStart w:id="225" w:name="_Toc194018477"/>
      <w:bookmarkStart w:id="226" w:name="_Toc194019434"/>
      <w:bookmarkStart w:id="227" w:name="_Toc194018478"/>
      <w:bookmarkStart w:id="228" w:name="_Toc194019435"/>
      <w:bookmarkStart w:id="229" w:name="_Toc194018479"/>
      <w:bookmarkStart w:id="230" w:name="_Toc194019436"/>
      <w:bookmarkStart w:id="231" w:name="_Toc194018480"/>
      <w:bookmarkStart w:id="232" w:name="_Toc194019437"/>
      <w:bookmarkStart w:id="233" w:name="_Toc194018481"/>
      <w:bookmarkStart w:id="234" w:name="_Toc194019438"/>
      <w:bookmarkStart w:id="235" w:name="_Toc194018482"/>
      <w:bookmarkStart w:id="236" w:name="_Toc194019439"/>
      <w:bookmarkStart w:id="237" w:name="_Toc194018483"/>
      <w:bookmarkStart w:id="238" w:name="_Toc194019440"/>
      <w:bookmarkStart w:id="239" w:name="_Toc194018484"/>
      <w:bookmarkStart w:id="240" w:name="_Toc194019441"/>
      <w:bookmarkStart w:id="241" w:name="_Toc194018485"/>
      <w:bookmarkStart w:id="242" w:name="_Toc194019442"/>
      <w:bookmarkStart w:id="243" w:name="_Toc194018486"/>
      <w:bookmarkStart w:id="244" w:name="_Toc194019443"/>
      <w:bookmarkStart w:id="245" w:name="_Toc194018487"/>
      <w:bookmarkStart w:id="246" w:name="_Toc194019444"/>
      <w:bookmarkStart w:id="247" w:name="_Toc194018488"/>
      <w:bookmarkStart w:id="248" w:name="_Toc194019445"/>
      <w:bookmarkStart w:id="249" w:name="_Toc194018489"/>
      <w:bookmarkStart w:id="250" w:name="_Toc194019446"/>
      <w:bookmarkStart w:id="251" w:name="_Toc194018490"/>
      <w:bookmarkStart w:id="252" w:name="_Toc194019447"/>
      <w:bookmarkStart w:id="253" w:name="_Toc194018491"/>
      <w:bookmarkStart w:id="254" w:name="_Toc194019448"/>
      <w:bookmarkStart w:id="255" w:name="_Toc194018492"/>
      <w:bookmarkStart w:id="256" w:name="_Toc19401944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sectPr w:rsidR="005B1868" w:rsidRPr="00E67617" w:rsidSect="00BB6F5F">
      <w:headerReference w:type="even" r:id="rId15"/>
      <w:headerReference w:type="default" r:id="rId16"/>
      <w:footerReference w:type="default" r:id="rId17"/>
      <w:headerReference w:type="first" r:id="rId18"/>
      <w:footerReference w:type="first" r:id="rId19"/>
      <w:pgSz w:w="11909" w:h="16834" w:code="9"/>
      <w:pgMar w:top="1418" w:right="1418" w:bottom="1418" w:left="1418" w:header="709"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210D" w14:textId="77777777" w:rsidR="003C01A0" w:rsidRDefault="003C01A0" w:rsidP="005B1868">
      <w:pPr>
        <w:spacing w:line="240" w:lineRule="auto"/>
      </w:pPr>
      <w:r>
        <w:separator/>
      </w:r>
    </w:p>
  </w:endnote>
  <w:endnote w:type="continuationSeparator" w:id="0">
    <w:p w14:paraId="5CC82BD1" w14:textId="77777777" w:rsidR="003C01A0" w:rsidRDefault="003C01A0" w:rsidP="005B1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5097" w14:textId="1D4EB3A7" w:rsidR="00B96F79" w:rsidRPr="004E25CB" w:rsidRDefault="006C2186" w:rsidP="006C2186">
    <w:pPr>
      <w:pStyle w:val="Footer"/>
      <w:tabs>
        <w:tab w:val="clear" w:pos="4153"/>
        <w:tab w:val="clear" w:pos="8306"/>
        <w:tab w:val="center" w:pos="4536"/>
        <w:tab w:val="right" w:pos="9072"/>
      </w:tabs>
      <w:jc w:val="left"/>
      <w:rPr>
        <w:b/>
      </w:rPr>
    </w:pPr>
    <w:bookmarkStart w:id="0" w:name="_Hlk482353861"/>
    <w:r>
      <w:tab/>
    </w:r>
    <w:r>
      <w:tab/>
    </w:r>
    <w:sdt>
      <w:sdtPr>
        <w:alias w:val="Outline Content"/>
        <w:tag w:val="1C2AB13B09B844FBA97B4A28EB47E030"/>
        <w:id w:val="1559202438"/>
        <w:placeholder>
          <w:docPart w:val="985309607BF047C5AFE2224321191DAB"/>
        </w:placeholder>
        <w:showingPlcHdr/>
      </w:sdtPr>
      <w:sdtContent/>
    </w:sdt>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2A0B" w14:textId="77777777" w:rsidR="00C05128" w:rsidRDefault="00C05128" w:rsidP="0070515B">
    <w:pPr>
      <w:pStyle w:val="Footer"/>
      <w:tabs>
        <w:tab w:val="clear" w:pos="4153"/>
        <w:tab w:val="clear" w:pos="8306"/>
        <w:tab w:val="center" w:pos="4500"/>
        <w:tab w:val="right" w:pos="9000"/>
      </w:tabs>
      <w:spacing w:line="240" w:lineRule="auto"/>
      <w:jc w:val="center"/>
    </w:pPr>
  </w:p>
  <w:sdt>
    <w:sdtPr>
      <w:alias w:val="Outline Content"/>
      <w:tag w:val="A14BA6DF93B44B699FAFEABE8F195BBF"/>
      <w:id w:val="1437406753"/>
      <w:placeholder>
        <w:docPart w:val="596E9A5A1E96406C9215FF1B3BD59F7F"/>
      </w:placeholder>
      <w:showingPlcHdr/>
    </w:sdtPr>
    <w:sdtContent>
      <w:p w14:paraId="06C395A2" w14:textId="7BA9DA8A" w:rsidR="00C05128" w:rsidRDefault="00000000" w:rsidP="00C05128">
        <w:pPr>
          <w:pStyle w:val="Footer"/>
          <w:tabs>
            <w:tab w:val="clear" w:pos="4153"/>
            <w:tab w:val="clear" w:pos="8306"/>
            <w:tab w:val="center" w:pos="4500"/>
            <w:tab w:val="right" w:pos="9000"/>
          </w:tabs>
          <w:spacing w:line="240" w:lineRule="auto"/>
          <w:jc w:val="center"/>
        </w:pPr>
      </w:p>
    </w:sdtContent>
  </w:sdt>
  <w:p w14:paraId="18500CB8" w14:textId="77777777" w:rsidR="00C05128" w:rsidRDefault="00C05128" w:rsidP="00C05128">
    <w:pPr>
      <w:pStyle w:val="Footer"/>
      <w:tabs>
        <w:tab w:val="clear" w:pos="4153"/>
        <w:tab w:val="clear" w:pos="8306"/>
        <w:tab w:val="center" w:pos="4500"/>
        <w:tab w:val="right" w:pos="9000"/>
      </w:tabs>
      <w:spacing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3175" w14:textId="222963DD" w:rsidR="006C2186" w:rsidRPr="004E25CB" w:rsidRDefault="006C2186" w:rsidP="006C2186">
    <w:pPr>
      <w:pStyle w:val="Footer"/>
      <w:tabs>
        <w:tab w:val="clear" w:pos="4153"/>
        <w:tab w:val="clear" w:pos="8306"/>
        <w:tab w:val="center" w:pos="4536"/>
        <w:tab w:val="right" w:pos="9072"/>
      </w:tabs>
      <w:jc w:val="left"/>
      <w:rPr>
        <w:b/>
      </w:rPr>
    </w:pPr>
    <w:r>
      <w:tab/>
    </w:r>
    <w:r>
      <w:fldChar w:fldCharType="begin"/>
    </w:r>
    <w:r>
      <w:instrText xml:space="preserve"> PAGE   \* MERGEFORMAT </w:instrText>
    </w:r>
    <w:r>
      <w:fldChar w:fldCharType="separate"/>
    </w:r>
    <w:r w:rsidR="004C0E33">
      <w:rPr>
        <w:noProof/>
      </w:rPr>
      <w:t>2</w:t>
    </w:r>
    <w:r>
      <w:rPr>
        <w:noProof/>
      </w:rPr>
      <w:fldChar w:fldCharType="end"/>
    </w:r>
    <w:r>
      <w:tab/>
    </w:r>
    <w:sdt>
      <w:sdtPr>
        <w:alias w:val="BHDC Content"/>
        <w:tag w:val="45ACE80F138B4491B3A1E3D0FA6A2079"/>
        <w:id w:val="298961587"/>
        <w:placeholder>
          <w:docPart w:val="3126E368DE9E40699D62328A40A24257"/>
        </w:placeholder>
        <w:showingPlcHdr/>
      </w:sdt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8897362"/>
      <w:docPartObj>
        <w:docPartGallery w:val="Page Numbers (Bottom of Page)"/>
        <w:docPartUnique/>
      </w:docPartObj>
    </w:sdtPr>
    <w:sdtContent>
      <w:p w14:paraId="67CFFE8B" w14:textId="2D090978" w:rsidR="00F23BD5" w:rsidRDefault="00F23BD5" w:rsidP="0066475E">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34D359" w14:textId="77777777" w:rsidR="00C05128" w:rsidRDefault="00C05128" w:rsidP="0066475E">
    <w:pPr>
      <w:pStyle w:val="Footer"/>
      <w:ind w:right="360"/>
      <w:jc w:val="center"/>
      <w:rPr>
        <w:b/>
      </w:rPr>
    </w:pPr>
  </w:p>
  <w:p w14:paraId="729CD3DF" w14:textId="7D79629F" w:rsidR="005954AE" w:rsidRPr="004E25CB" w:rsidRDefault="00000000" w:rsidP="005954AE">
    <w:pPr>
      <w:pStyle w:val="Footer"/>
      <w:jc w:val="right"/>
      <w:rPr>
        <w:b/>
      </w:rPr>
    </w:pPr>
    <w:sdt>
      <w:sdtPr>
        <w:alias w:val="Outline Content"/>
        <w:tag w:val="1C2AB13B09B844FBA97B4A28EB47E030"/>
        <w:id w:val="-251202758"/>
        <w:placeholder>
          <w:docPart w:val="DA06CCB8E6864BA48F8673A2C53C64AA"/>
        </w:placeholder>
        <w:showingPlcHdr/>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2FB95" w14:textId="77777777" w:rsidR="003C01A0" w:rsidRPr="00F569E8" w:rsidRDefault="003C01A0" w:rsidP="00F569E8">
      <w:pPr>
        <w:pStyle w:val="Footer"/>
        <w:pBdr>
          <w:bottom w:val="single" w:sz="4" w:space="1" w:color="auto"/>
        </w:pBdr>
      </w:pPr>
    </w:p>
  </w:footnote>
  <w:footnote w:type="continuationSeparator" w:id="0">
    <w:p w14:paraId="76F5582A" w14:textId="77777777" w:rsidR="003C01A0" w:rsidRDefault="003C01A0" w:rsidP="005B1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DA3A" w14:textId="6A816BAC" w:rsidR="00E67617" w:rsidRDefault="003C01A0">
    <w:pPr>
      <w:pStyle w:val="Header"/>
    </w:pPr>
    <w:r>
      <w:rPr>
        <w:noProof/>
      </w:rPr>
      <w:pict w14:anchorId="020C8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44.8pt;height:194.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CE39" w14:textId="060B514B" w:rsidR="009368FE" w:rsidRPr="009061BA" w:rsidRDefault="003C01A0" w:rsidP="00F03AE5">
    <w:pPr>
      <w:pStyle w:val="Header"/>
      <w:jc w:val="right"/>
      <w:rPr>
        <w:b/>
        <w:sz w:val="18"/>
        <w:szCs w:val="18"/>
      </w:rPr>
    </w:pPr>
    <w:r>
      <w:rPr>
        <w:noProof/>
      </w:rPr>
      <w:pict w14:anchorId="7B3A7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44.8pt;height:194.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sdt>
    <w:sdtPr>
      <w:rPr>
        <w:sz w:val="18"/>
        <w:szCs w:val="18"/>
      </w:rPr>
      <w:alias w:val="Outline Content"/>
      <w:tag w:val="556F9849205B4B629139352824BF227A"/>
      <w:id w:val="-1984685671"/>
      <w:placeholder>
        <w:docPart w:val="B052A471D6C246D0AB09B84FB21579CB"/>
      </w:placeholder>
      <w:showingPlcHdr/>
    </w:sdtPr>
    <w:sdtEndPr>
      <w:rPr>
        <w:b/>
      </w:rPr>
    </w:sdtEndPr>
    <w:sdtContent>
      <w:p w14:paraId="127E0538" w14:textId="77777777" w:rsidR="009368FE" w:rsidRPr="009061BA" w:rsidRDefault="00000000" w:rsidP="00F03AE5">
        <w:pPr>
          <w:pStyle w:val="Header"/>
          <w:jc w:val="right"/>
          <w:rPr>
            <w:b/>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EF3F" w14:textId="7C4EF4F2" w:rsidR="00E67617" w:rsidRDefault="00C20411">
    <w:pPr>
      <w:pStyle w:val="Header"/>
    </w:pPr>
    <w:r w:rsidRPr="001C4A5B">
      <w:rPr>
        <w:noProof/>
      </w:rPr>
      <w:drawing>
        <wp:anchor distT="0" distB="0" distL="114300" distR="114300" simplePos="0" relativeHeight="251683840" behindDoc="1" locked="0" layoutInCell="1" allowOverlap="1" wp14:anchorId="6771541F" wp14:editId="126C4BA3">
          <wp:simplePos x="0" y="0"/>
          <wp:positionH relativeFrom="column">
            <wp:posOffset>-111301</wp:posOffset>
          </wp:positionH>
          <wp:positionV relativeFrom="paragraph">
            <wp:posOffset>113153</wp:posOffset>
          </wp:positionV>
          <wp:extent cx="1289108" cy="639917"/>
          <wp:effectExtent l="0" t="0" r="0" b="0"/>
          <wp:wrapTight wrapText="bothSides">
            <wp:wrapPolygon edited="0">
              <wp:start x="0" y="0"/>
              <wp:lineTo x="0" y="21021"/>
              <wp:lineTo x="21281" y="21021"/>
              <wp:lineTo x="21281" y="0"/>
              <wp:lineTo x="0" y="0"/>
            </wp:wrapPolygon>
          </wp:wrapTight>
          <wp:docPr id="697209040" name="Picture 23" descr="A picture containing diagram&#10;&#10;Description automatically generated">
            <a:extLst xmlns:a="http://schemas.openxmlformats.org/drawingml/2006/main">
              <a:ext uri="{FF2B5EF4-FFF2-40B4-BE49-F238E27FC236}">
                <a16:creationId xmlns:a16="http://schemas.microsoft.com/office/drawing/2014/main" id="{09ED8EFE-9770-D4EB-1D9C-9217B794D8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A picture containing diagram&#10;&#10;Description automatically generated">
                    <a:extLst>
                      <a:ext uri="{FF2B5EF4-FFF2-40B4-BE49-F238E27FC236}">
                        <a16:creationId xmlns:a16="http://schemas.microsoft.com/office/drawing/2014/main" id="{09ED8EFE-9770-D4EB-1D9C-9217B794D8E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108" cy="63991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34E72" w14:textId="6FF3B60F" w:rsidR="00E67617" w:rsidRDefault="003C01A0">
    <w:pPr>
      <w:pStyle w:val="Header"/>
    </w:pPr>
    <w:r>
      <w:rPr>
        <w:noProof/>
      </w:rPr>
      <w:pict w14:anchorId="739C3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44.8pt;height:194.6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B4C2" w14:textId="73A08185" w:rsidR="00E67617" w:rsidRDefault="00E67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A501" w14:textId="67CE625D" w:rsidR="00E67617" w:rsidRDefault="00E6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FAB4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7072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A6BC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0AD7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0A8D5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807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187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94F5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64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5631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0ADD"/>
    <w:multiLevelType w:val="multilevel"/>
    <w:tmpl w:val="6532AB56"/>
    <w:name w:val="Main Numbering"/>
    <w:styleLink w:val="MainNumbering"/>
    <w:lvl w:ilvl="0">
      <w:start w:val="1"/>
      <w:numFmt w:val="decimal"/>
      <w:pStyle w:val="Level1Heading"/>
      <w:lvlText w:val="%1"/>
      <w:lvlJc w:val="left"/>
      <w:pPr>
        <w:tabs>
          <w:tab w:val="num" w:pos="709"/>
        </w:tabs>
        <w:ind w:left="709" w:hanging="709"/>
      </w:pPr>
      <w:rPr>
        <w:rFonts w:hint="default"/>
      </w:rPr>
    </w:lvl>
    <w:lvl w:ilvl="1">
      <w:start w:val="1"/>
      <w:numFmt w:val="decimal"/>
      <w:pStyle w:val="Level2Number"/>
      <w:lvlText w:val="%1.%2"/>
      <w:lvlJc w:val="left"/>
      <w:pPr>
        <w:tabs>
          <w:tab w:val="num" w:pos="709"/>
        </w:tabs>
        <w:ind w:left="709" w:hanging="709"/>
      </w:pPr>
      <w:rPr>
        <w:rFonts w:hint="default"/>
      </w:rPr>
    </w:lvl>
    <w:lvl w:ilvl="2">
      <w:start w:val="1"/>
      <w:numFmt w:val="lowerLetter"/>
      <w:pStyle w:val="Level3Number"/>
      <w:lvlText w:val="(%3)"/>
      <w:lvlJc w:val="left"/>
      <w:pPr>
        <w:tabs>
          <w:tab w:val="num" w:pos="709"/>
        </w:tabs>
        <w:ind w:left="709" w:hanging="709"/>
      </w:pPr>
      <w:rPr>
        <w:rFonts w:hint="default"/>
      </w:rPr>
    </w:lvl>
    <w:lvl w:ilvl="3">
      <w:start w:val="1"/>
      <w:numFmt w:val="lowerRoman"/>
      <w:pStyle w:val="Level4Number"/>
      <w:lvlText w:val="(%4)"/>
      <w:lvlJc w:val="left"/>
      <w:pPr>
        <w:tabs>
          <w:tab w:val="num" w:pos="1418"/>
        </w:tabs>
        <w:ind w:left="1418" w:hanging="709"/>
      </w:pPr>
      <w:rPr>
        <w:rFonts w:hint="default"/>
      </w:rPr>
    </w:lvl>
    <w:lvl w:ilvl="4">
      <w:start w:val="1"/>
      <w:numFmt w:val="upperLetter"/>
      <w:pStyle w:val="Level5Number"/>
      <w:lvlText w:val="(%5)"/>
      <w:lvlJc w:val="left"/>
      <w:pPr>
        <w:tabs>
          <w:tab w:val="num" w:pos="2126"/>
        </w:tabs>
        <w:ind w:left="2126" w:hanging="708"/>
      </w:pPr>
      <w:rPr>
        <w:rFonts w:hint="default"/>
      </w:rPr>
    </w:lvl>
    <w:lvl w:ilvl="5">
      <w:start w:val="1"/>
      <w:numFmt w:val="decimal"/>
      <w:pStyle w:val="Level6Number"/>
      <w:lvlText w:val="(%6)"/>
      <w:lvlJc w:val="left"/>
      <w:pPr>
        <w:tabs>
          <w:tab w:val="num" w:pos="2835"/>
        </w:tabs>
        <w:ind w:left="2835" w:hanging="709"/>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6DC6DE6"/>
    <w:multiLevelType w:val="multilevel"/>
    <w:tmpl w:val="B0DC7C00"/>
    <w:name w:val="Section Numbering"/>
    <w:lvl w:ilvl="0">
      <w:start w:val="1"/>
      <w:numFmt w:val="decimal"/>
      <w:pStyle w:val="SectionNumbering"/>
      <w:suff w:val="nothing"/>
      <w:lvlText w:val="Section %1"/>
      <w:lvlJc w:val="left"/>
      <w:pPr>
        <w:ind w:left="0" w:firstLine="0"/>
      </w:pPr>
      <w:rPr>
        <w:rFonts w:hint="default"/>
        <w:b/>
        <w:i w:val="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12" w15:restartNumberingAfterBreak="0">
    <w:nsid w:val="2F0B6BF0"/>
    <w:multiLevelType w:val="hybridMultilevel"/>
    <w:tmpl w:val="6D5832FA"/>
    <w:lvl w:ilvl="0" w:tplc="F3F8162A">
      <w:start w:val="1"/>
      <w:numFmt w:val="decimal"/>
      <w:pStyle w:val="listno"/>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D35A43"/>
    <w:multiLevelType w:val="multilevel"/>
    <w:tmpl w:val="4404B75E"/>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353D3524"/>
    <w:multiLevelType w:val="hybridMultilevel"/>
    <w:tmpl w:val="2BBC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23650"/>
    <w:multiLevelType w:val="multilevel"/>
    <w:tmpl w:val="6100C16A"/>
    <w:name w:val="Schedule Numbering"/>
    <w:styleLink w:val="ScheduleNumbering"/>
    <w:lvl w:ilvl="0">
      <w:start w:val="1"/>
      <w:numFmt w:val="decimal"/>
      <w:pStyle w:val="Schedule"/>
      <w:suff w:val="nothing"/>
      <w:lvlText w:val="Schedule %1"/>
      <w:lvlJc w:val="left"/>
      <w:pPr>
        <w:ind w:left="0" w:firstLine="0"/>
      </w:pPr>
      <w:rPr>
        <w:rFonts w:hint="default"/>
      </w:rPr>
    </w:lvl>
    <w:lvl w:ilvl="1">
      <w:start w:val="1"/>
      <w:numFmt w:val="decimal"/>
      <w:pStyle w:val="Sch1Heading"/>
      <w:lvlText w:val="%2"/>
      <w:lvlJc w:val="left"/>
      <w:pPr>
        <w:tabs>
          <w:tab w:val="num" w:pos="709"/>
        </w:tabs>
        <w:ind w:left="709" w:hanging="709"/>
      </w:pPr>
      <w:rPr>
        <w:rFonts w:hint="default"/>
      </w:rPr>
    </w:lvl>
    <w:lvl w:ilvl="2">
      <w:start w:val="1"/>
      <w:numFmt w:val="decimal"/>
      <w:pStyle w:val="Sch2Number"/>
      <w:lvlText w:val="%2.%3"/>
      <w:lvlJc w:val="left"/>
      <w:pPr>
        <w:tabs>
          <w:tab w:val="num" w:pos="709"/>
        </w:tabs>
        <w:ind w:left="709" w:hanging="709"/>
      </w:pPr>
      <w:rPr>
        <w:rFonts w:hint="default"/>
      </w:rPr>
    </w:lvl>
    <w:lvl w:ilvl="3">
      <w:start w:val="1"/>
      <w:numFmt w:val="lowerLetter"/>
      <w:pStyle w:val="Sch3Number"/>
      <w:lvlText w:val="(%4)"/>
      <w:lvlJc w:val="left"/>
      <w:pPr>
        <w:tabs>
          <w:tab w:val="num" w:pos="709"/>
        </w:tabs>
        <w:ind w:left="709" w:hanging="709"/>
      </w:pPr>
      <w:rPr>
        <w:rFonts w:hint="default"/>
      </w:rPr>
    </w:lvl>
    <w:lvl w:ilvl="4">
      <w:start w:val="1"/>
      <w:numFmt w:val="lowerRoman"/>
      <w:pStyle w:val="Sch4Number"/>
      <w:lvlText w:val="(%5)"/>
      <w:lvlJc w:val="left"/>
      <w:pPr>
        <w:tabs>
          <w:tab w:val="num" w:pos="1418"/>
        </w:tabs>
        <w:ind w:left="1418" w:hanging="709"/>
      </w:pPr>
      <w:rPr>
        <w:rFonts w:hint="default"/>
      </w:rPr>
    </w:lvl>
    <w:lvl w:ilvl="5">
      <w:start w:val="1"/>
      <w:numFmt w:val="upperLetter"/>
      <w:pStyle w:val="Sch5Number"/>
      <w:lvlText w:val="(%6)"/>
      <w:lvlJc w:val="left"/>
      <w:pPr>
        <w:tabs>
          <w:tab w:val="num" w:pos="2126"/>
        </w:tabs>
        <w:ind w:left="2126" w:hanging="680"/>
      </w:pPr>
      <w:rPr>
        <w:rFonts w:hint="default"/>
      </w:rPr>
    </w:lvl>
    <w:lvl w:ilvl="6">
      <w:start w:val="1"/>
      <w:numFmt w:val="decimal"/>
      <w:pStyle w:val="Sch6Number"/>
      <w:lvlText w:val="(%7)"/>
      <w:lvlJc w:val="left"/>
      <w:pPr>
        <w:tabs>
          <w:tab w:val="num" w:pos="2835"/>
        </w:tabs>
        <w:ind w:left="2835" w:hanging="709"/>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5D8B5B5A"/>
    <w:multiLevelType w:val="multilevel"/>
    <w:tmpl w:val="C0F89B7A"/>
    <w:name w:val="Parties Numbering"/>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lowerLetter"/>
      <w:pStyle w:val="Parties2"/>
      <w:lvlText w:val="(%3)"/>
      <w:lvlJc w:val="left"/>
      <w:pPr>
        <w:tabs>
          <w:tab w:val="num" w:pos="1418"/>
        </w:tabs>
        <w:ind w:left="1418" w:hanging="709"/>
      </w:pPr>
      <w:rPr>
        <w:rFonts w:hint="default"/>
      </w:rPr>
    </w:lvl>
    <w:lvl w:ilvl="3">
      <w:start w:val="1"/>
      <w:numFmt w:val="upperLetter"/>
      <w:lvlRestart w:val="1"/>
      <w:pStyle w:val="Background1"/>
      <w:lvlText w:val="(%4)"/>
      <w:lvlJc w:val="left"/>
      <w:pPr>
        <w:tabs>
          <w:tab w:val="num" w:pos="709"/>
        </w:tabs>
        <w:ind w:left="709" w:hanging="709"/>
      </w:pPr>
      <w:rPr>
        <w:rFonts w:hint="default"/>
      </w:rPr>
    </w:lvl>
    <w:lvl w:ilvl="4">
      <w:start w:val="1"/>
      <w:numFmt w:val="lowerRoman"/>
      <w:pStyle w:val="Background2"/>
      <w:lvlText w:val="(%5)"/>
      <w:lvlJc w:val="left"/>
      <w:pPr>
        <w:tabs>
          <w:tab w:val="num" w:pos="1418"/>
        </w:tabs>
        <w:ind w:left="1418" w:hanging="709"/>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ABD078B"/>
    <w:multiLevelType w:val="multilevel"/>
    <w:tmpl w:val="5DF268FC"/>
    <w:name w:val="Part Numbering Scheme"/>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Part"/>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i w:val="0"/>
      </w:rPr>
    </w:lvl>
    <w:lvl w:ilvl="4">
      <w:start w:val="1"/>
      <w:numFmt w:val="decimal"/>
      <w:lvlText w:val="%4.%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18" w15:restartNumberingAfterBreak="0">
    <w:nsid w:val="7CEF3295"/>
    <w:multiLevelType w:val="multilevel"/>
    <w:tmpl w:val="D47C2518"/>
    <w:lvl w:ilvl="0">
      <w:start w:val="1"/>
      <w:numFmt w:val="decimal"/>
      <w:pStyle w:val="Heading1"/>
      <w:lvlText w:val="%1"/>
      <w:lvlJc w:val="left"/>
      <w:pPr>
        <w:tabs>
          <w:tab w:val="num" w:pos="720"/>
        </w:tabs>
        <w:ind w:left="720" w:hanging="720"/>
      </w:pPr>
      <w:rPr>
        <w:rFonts w:hint="default"/>
        <w:b w:val="0"/>
        <w:i w:val="0"/>
        <w:sz w:val="23"/>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2160" w:hanging="720"/>
      </w:pPr>
      <w:rPr>
        <w:rFonts w:hint="default"/>
      </w:rPr>
    </w:lvl>
    <w:lvl w:ilvl="3">
      <w:start w:val="1"/>
      <w:numFmt w:val="upp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Restart w:val="0"/>
      <w:lvlText w:val="%7"/>
      <w:lvlJc w:val="left"/>
      <w:pPr>
        <w:tabs>
          <w:tab w:val="num" w:pos="3600"/>
        </w:tabs>
        <w:ind w:left="3600" w:hanging="720"/>
      </w:pPr>
      <w:rPr>
        <w:rFonts w:hint="default"/>
        <w:b/>
        <w:sz w:val="23"/>
      </w:rPr>
    </w:lvl>
    <w:lvl w:ilvl="7">
      <w:start w:val="1"/>
      <w:numFmt w:val="lowerLetter"/>
      <w:lvlText w:val="(%8)"/>
      <w:lvlJc w:val="left"/>
      <w:pPr>
        <w:tabs>
          <w:tab w:val="num" w:pos="3600"/>
        </w:tabs>
        <w:ind w:left="3600" w:hanging="720"/>
      </w:pPr>
      <w:rPr>
        <w:rFonts w:hint="default"/>
      </w:rPr>
    </w:lvl>
    <w:lvl w:ilvl="8">
      <w:start w:val="1"/>
      <w:numFmt w:val="lowerRoman"/>
      <w:lvlText w:val="(%9)"/>
      <w:lvlJc w:val="left"/>
      <w:pPr>
        <w:tabs>
          <w:tab w:val="num" w:pos="4320"/>
        </w:tabs>
        <w:ind w:left="4320" w:hanging="720"/>
      </w:pPr>
      <w:rPr>
        <w:rFonts w:hint="default"/>
      </w:rPr>
    </w:lvl>
  </w:abstractNum>
  <w:num w:numId="1" w16cid:durableId="755440783">
    <w:abstractNumId w:val="13"/>
  </w:num>
  <w:num w:numId="2" w16cid:durableId="657004130">
    <w:abstractNumId w:val="18"/>
  </w:num>
  <w:num w:numId="3" w16cid:durableId="1776830753">
    <w:abstractNumId w:val="10"/>
  </w:num>
  <w:num w:numId="4" w16cid:durableId="1180705476">
    <w:abstractNumId w:val="8"/>
  </w:num>
  <w:num w:numId="5" w16cid:durableId="511454995">
    <w:abstractNumId w:val="12"/>
  </w:num>
  <w:num w:numId="6" w16cid:durableId="1001083745">
    <w:abstractNumId w:val="17"/>
  </w:num>
  <w:num w:numId="7" w16cid:durableId="1122654526">
    <w:abstractNumId w:val="16"/>
  </w:num>
  <w:num w:numId="8" w16cid:durableId="2143039980">
    <w:abstractNumId w:val="15"/>
  </w:num>
  <w:num w:numId="9" w16cid:durableId="181669170">
    <w:abstractNumId w:val="11"/>
  </w:num>
  <w:num w:numId="10" w16cid:durableId="736632706">
    <w:abstractNumId w:val="9"/>
  </w:num>
  <w:num w:numId="11" w16cid:durableId="146214285">
    <w:abstractNumId w:val="7"/>
  </w:num>
  <w:num w:numId="12" w16cid:durableId="833684054">
    <w:abstractNumId w:val="6"/>
  </w:num>
  <w:num w:numId="13" w16cid:durableId="98331766">
    <w:abstractNumId w:val="5"/>
  </w:num>
  <w:num w:numId="14" w16cid:durableId="1705053509">
    <w:abstractNumId w:val="4"/>
  </w:num>
  <w:num w:numId="15" w16cid:durableId="1489437492">
    <w:abstractNumId w:val="3"/>
  </w:num>
  <w:num w:numId="16" w16cid:durableId="1649168358">
    <w:abstractNumId w:val="2"/>
  </w:num>
  <w:num w:numId="17" w16cid:durableId="1888761375">
    <w:abstractNumId w:val="1"/>
  </w:num>
  <w:num w:numId="18" w16cid:durableId="1788430430">
    <w:abstractNumId w:val="0"/>
  </w:num>
  <w:num w:numId="19" w16cid:durableId="218169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8102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98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6301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736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8413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4805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2504638">
    <w:abstractNumId w:val="10"/>
  </w:num>
  <w:num w:numId="27" w16cid:durableId="1315914257">
    <w:abstractNumId w:val="10"/>
  </w:num>
  <w:num w:numId="28" w16cid:durableId="1676228687">
    <w:abstractNumId w:val="10"/>
  </w:num>
  <w:num w:numId="29" w16cid:durableId="1666475047">
    <w:abstractNumId w:val="10"/>
  </w:num>
  <w:num w:numId="30" w16cid:durableId="859783613">
    <w:abstractNumId w:val="10"/>
  </w:num>
  <w:num w:numId="31" w16cid:durableId="480848959">
    <w:abstractNumId w:val="10"/>
  </w:num>
  <w:num w:numId="32" w16cid:durableId="78719259">
    <w:abstractNumId w:val="10"/>
  </w:num>
  <w:num w:numId="33" w16cid:durableId="1621261103">
    <w:abstractNumId w:val="14"/>
  </w:num>
  <w:num w:numId="34" w16cid:durableId="37069435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5"/>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68"/>
    <w:rsid w:val="00006566"/>
    <w:rsid w:val="00006EFC"/>
    <w:rsid w:val="00007B02"/>
    <w:rsid w:val="00011182"/>
    <w:rsid w:val="00013156"/>
    <w:rsid w:val="00013A44"/>
    <w:rsid w:val="00015351"/>
    <w:rsid w:val="00022636"/>
    <w:rsid w:val="000233D4"/>
    <w:rsid w:val="00024484"/>
    <w:rsid w:val="00025E58"/>
    <w:rsid w:val="00026A1B"/>
    <w:rsid w:val="00026EC2"/>
    <w:rsid w:val="00030269"/>
    <w:rsid w:val="00033964"/>
    <w:rsid w:val="000340F6"/>
    <w:rsid w:val="0003588E"/>
    <w:rsid w:val="00036548"/>
    <w:rsid w:val="00037F8E"/>
    <w:rsid w:val="00040D04"/>
    <w:rsid w:val="00040DB5"/>
    <w:rsid w:val="00042AFF"/>
    <w:rsid w:val="00044F2E"/>
    <w:rsid w:val="000458B3"/>
    <w:rsid w:val="00046092"/>
    <w:rsid w:val="0004626A"/>
    <w:rsid w:val="00046703"/>
    <w:rsid w:val="00050321"/>
    <w:rsid w:val="00050C9C"/>
    <w:rsid w:val="000521F7"/>
    <w:rsid w:val="0005230D"/>
    <w:rsid w:val="00052CBD"/>
    <w:rsid w:val="000536CB"/>
    <w:rsid w:val="00053BD6"/>
    <w:rsid w:val="00054F70"/>
    <w:rsid w:val="00057A1C"/>
    <w:rsid w:val="000605AB"/>
    <w:rsid w:val="00061C89"/>
    <w:rsid w:val="00061CCD"/>
    <w:rsid w:val="0006590D"/>
    <w:rsid w:val="00067369"/>
    <w:rsid w:val="0007272F"/>
    <w:rsid w:val="00075B14"/>
    <w:rsid w:val="00076217"/>
    <w:rsid w:val="00080CD6"/>
    <w:rsid w:val="000815CF"/>
    <w:rsid w:val="00081B41"/>
    <w:rsid w:val="00084730"/>
    <w:rsid w:val="00085658"/>
    <w:rsid w:val="00085D3C"/>
    <w:rsid w:val="00085E04"/>
    <w:rsid w:val="000876D6"/>
    <w:rsid w:val="00087F57"/>
    <w:rsid w:val="0009067E"/>
    <w:rsid w:val="000929ED"/>
    <w:rsid w:val="00094FEF"/>
    <w:rsid w:val="00095537"/>
    <w:rsid w:val="00097CE3"/>
    <w:rsid w:val="000A08B4"/>
    <w:rsid w:val="000A167E"/>
    <w:rsid w:val="000A3146"/>
    <w:rsid w:val="000A3FF1"/>
    <w:rsid w:val="000B165A"/>
    <w:rsid w:val="000B26E9"/>
    <w:rsid w:val="000B424C"/>
    <w:rsid w:val="000B5AA0"/>
    <w:rsid w:val="000B5F84"/>
    <w:rsid w:val="000B6B62"/>
    <w:rsid w:val="000B6F26"/>
    <w:rsid w:val="000B7E22"/>
    <w:rsid w:val="000C0180"/>
    <w:rsid w:val="000C1A87"/>
    <w:rsid w:val="000C25CC"/>
    <w:rsid w:val="000C4D42"/>
    <w:rsid w:val="000C5901"/>
    <w:rsid w:val="000D2A17"/>
    <w:rsid w:val="000D5628"/>
    <w:rsid w:val="000D7986"/>
    <w:rsid w:val="000D79FA"/>
    <w:rsid w:val="000E1701"/>
    <w:rsid w:val="000E4B86"/>
    <w:rsid w:val="000E53B6"/>
    <w:rsid w:val="000E66DA"/>
    <w:rsid w:val="000E7F63"/>
    <w:rsid w:val="000F2570"/>
    <w:rsid w:val="000F40E6"/>
    <w:rsid w:val="000F5C69"/>
    <w:rsid w:val="00103532"/>
    <w:rsid w:val="00105F0F"/>
    <w:rsid w:val="001072DC"/>
    <w:rsid w:val="00107FB4"/>
    <w:rsid w:val="001169E5"/>
    <w:rsid w:val="00120123"/>
    <w:rsid w:val="001220F6"/>
    <w:rsid w:val="00122725"/>
    <w:rsid w:val="00124495"/>
    <w:rsid w:val="00124ABC"/>
    <w:rsid w:val="00126935"/>
    <w:rsid w:val="00126E88"/>
    <w:rsid w:val="00130680"/>
    <w:rsid w:val="00132236"/>
    <w:rsid w:val="00132651"/>
    <w:rsid w:val="001374EE"/>
    <w:rsid w:val="00140259"/>
    <w:rsid w:val="001424F0"/>
    <w:rsid w:val="00142994"/>
    <w:rsid w:val="0014540D"/>
    <w:rsid w:val="0014756D"/>
    <w:rsid w:val="00156149"/>
    <w:rsid w:val="001601C6"/>
    <w:rsid w:val="001617A0"/>
    <w:rsid w:val="00162607"/>
    <w:rsid w:val="001629B9"/>
    <w:rsid w:val="00162DCF"/>
    <w:rsid w:val="00162FD4"/>
    <w:rsid w:val="0016390B"/>
    <w:rsid w:val="00163EBD"/>
    <w:rsid w:val="001651A2"/>
    <w:rsid w:val="00166967"/>
    <w:rsid w:val="00167F64"/>
    <w:rsid w:val="001760CA"/>
    <w:rsid w:val="001763F7"/>
    <w:rsid w:val="00180F8B"/>
    <w:rsid w:val="00183846"/>
    <w:rsid w:val="00183C2E"/>
    <w:rsid w:val="00185BA3"/>
    <w:rsid w:val="00186831"/>
    <w:rsid w:val="00187683"/>
    <w:rsid w:val="00192369"/>
    <w:rsid w:val="001930A8"/>
    <w:rsid w:val="00194A37"/>
    <w:rsid w:val="0019544F"/>
    <w:rsid w:val="00195559"/>
    <w:rsid w:val="001958ED"/>
    <w:rsid w:val="00195B4C"/>
    <w:rsid w:val="0019651F"/>
    <w:rsid w:val="0019744F"/>
    <w:rsid w:val="00197683"/>
    <w:rsid w:val="00197CC0"/>
    <w:rsid w:val="001A4C5F"/>
    <w:rsid w:val="001A5335"/>
    <w:rsid w:val="001A6208"/>
    <w:rsid w:val="001A755A"/>
    <w:rsid w:val="001A79DB"/>
    <w:rsid w:val="001B1D9A"/>
    <w:rsid w:val="001B7195"/>
    <w:rsid w:val="001C24CB"/>
    <w:rsid w:val="001C336F"/>
    <w:rsid w:val="001C4B2B"/>
    <w:rsid w:val="001C50F9"/>
    <w:rsid w:val="001C6BD9"/>
    <w:rsid w:val="001C7B8C"/>
    <w:rsid w:val="001D0F0F"/>
    <w:rsid w:val="001D1642"/>
    <w:rsid w:val="001D2506"/>
    <w:rsid w:val="001D5FBC"/>
    <w:rsid w:val="001D730C"/>
    <w:rsid w:val="001D7BC0"/>
    <w:rsid w:val="001E1A77"/>
    <w:rsid w:val="001E2B82"/>
    <w:rsid w:val="001E3F49"/>
    <w:rsid w:val="001E555B"/>
    <w:rsid w:val="001F2065"/>
    <w:rsid w:val="001F476E"/>
    <w:rsid w:val="001F7A18"/>
    <w:rsid w:val="002002A6"/>
    <w:rsid w:val="002007F0"/>
    <w:rsid w:val="00202993"/>
    <w:rsid w:val="00203295"/>
    <w:rsid w:val="00204ABD"/>
    <w:rsid w:val="00205A7E"/>
    <w:rsid w:val="00205BB0"/>
    <w:rsid w:val="00207B8F"/>
    <w:rsid w:val="00210B8C"/>
    <w:rsid w:val="00211981"/>
    <w:rsid w:val="00212DAE"/>
    <w:rsid w:val="00215ACA"/>
    <w:rsid w:val="002160E1"/>
    <w:rsid w:val="00216F76"/>
    <w:rsid w:val="00217478"/>
    <w:rsid w:val="002219E9"/>
    <w:rsid w:val="00221B58"/>
    <w:rsid w:val="00222F5F"/>
    <w:rsid w:val="00223AB7"/>
    <w:rsid w:val="002246A3"/>
    <w:rsid w:val="00224D89"/>
    <w:rsid w:val="0022663B"/>
    <w:rsid w:val="00231CAA"/>
    <w:rsid w:val="00232212"/>
    <w:rsid w:val="00233710"/>
    <w:rsid w:val="00234B5A"/>
    <w:rsid w:val="0023722E"/>
    <w:rsid w:val="002376E5"/>
    <w:rsid w:val="00241C15"/>
    <w:rsid w:val="00242B05"/>
    <w:rsid w:val="00244AAE"/>
    <w:rsid w:val="00244F22"/>
    <w:rsid w:val="00246FCE"/>
    <w:rsid w:val="002471A6"/>
    <w:rsid w:val="00253B93"/>
    <w:rsid w:val="00254E25"/>
    <w:rsid w:val="00255167"/>
    <w:rsid w:val="002560FD"/>
    <w:rsid w:val="002610CA"/>
    <w:rsid w:val="00261C21"/>
    <w:rsid w:val="00263E81"/>
    <w:rsid w:val="00264427"/>
    <w:rsid w:val="00264794"/>
    <w:rsid w:val="00265D91"/>
    <w:rsid w:val="00265F8F"/>
    <w:rsid w:val="00267320"/>
    <w:rsid w:val="002676EE"/>
    <w:rsid w:val="002701C1"/>
    <w:rsid w:val="00271DE1"/>
    <w:rsid w:val="00273D18"/>
    <w:rsid w:val="00274C3D"/>
    <w:rsid w:val="00275642"/>
    <w:rsid w:val="00276870"/>
    <w:rsid w:val="00280250"/>
    <w:rsid w:val="00280CCC"/>
    <w:rsid w:val="002834AA"/>
    <w:rsid w:val="00283810"/>
    <w:rsid w:val="00283C29"/>
    <w:rsid w:val="002847F6"/>
    <w:rsid w:val="00284F1E"/>
    <w:rsid w:val="00285EF8"/>
    <w:rsid w:val="002862B6"/>
    <w:rsid w:val="00291176"/>
    <w:rsid w:val="00291541"/>
    <w:rsid w:val="00292705"/>
    <w:rsid w:val="00292F87"/>
    <w:rsid w:val="0029365F"/>
    <w:rsid w:val="002955CA"/>
    <w:rsid w:val="00296B6F"/>
    <w:rsid w:val="002972FF"/>
    <w:rsid w:val="002A0E64"/>
    <w:rsid w:val="002A1B7B"/>
    <w:rsid w:val="002A2A7B"/>
    <w:rsid w:val="002A57A8"/>
    <w:rsid w:val="002A6B9D"/>
    <w:rsid w:val="002B0242"/>
    <w:rsid w:val="002B02ED"/>
    <w:rsid w:val="002B06EF"/>
    <w:rsid w:val="002B15E4"/>
    <w:rsid w:val="002B17CC"/>
    <w:rsid w:val="002B23B8"/>
    <w:rsid w:val="002B3A76"/>
    <w:rsid w:val="002B728C"/>
    <w:rsid w:val="002B7A5A"/>
    <w:rsid w:val="002C4930"/>
    <w:rsid w:val="002C650D"/>
    <w:rsid w:val="002C7862"/>
    <w:rsid w:val="002D0043"/>
    <w:rsid w:val="002D01C9"/>
    <w:rsid w:val="002D05EA"/>
    <w:rsid w:val="002D6139"/>
    <w:rsid w:val="002D636C"/>
    <w:rsid w:val="002E139D"/>
    <w:rsid w:val="002E1613"/>
    <w:rsid w:val="002E36E3"/>
    <w:rsid w:val="002E7140"/>
    <w:rsid w:val="002E73DA"/>
    <w:rsid w:val="002F23B7"/>
    <w:rsid w:val="002F2A49"/>
    <w:rsid w:val="002F3A92"/>
    <w:rsid w:val="002F7C29"/>
    <w:rsid w:val="003058AF"/>
    <w:rsid w:val="003119A7"/>
    <w:rsid w:val="00312B9E"/>
    <w:rsid w:val="00314148"/>
    <w:rsid w:val="003148B1"/>
    <w:rsid w:val="0031629D"/>
    <w:rsid w:val="0031718C"/>
    <w:rsid w:val="00321779"/>
    <w:rsid w:val="003232FA"/>
    <w:rsid w:val="00325880"/>
    <w:rsid w:val="00325DE8"/>
    <w:rsid w:val="0032613D"/>
    <w:rsid w:val="00326593"/>
    <w:rsid w:val="00331C27"/>
    <w:rsid w:val="003329B8"/>
    <w:rsid w:val="00332C92"/>
    <w:rsid w:val="003373A2"/>
    <w:rsid w:val="003377E5"/>
    <w:rsid w:val="00343349"/>
    <w:rsid w:val="00343815"/>
    <w:rsid w:val="0034411F"/>
    <w:rsid w:val="003444B9"/>
    <w:rsid w:val="00345EA4"/>
    <w:rsid w:val="00346704"/>
    <w:rsid w:val="003467D0"/>
    <w:rsid w:val="003473B0"/>
    <w:rsid w:val="003501F0"/>
    <w:rsid w:val="00353748"/>
    <w:rsid w:val="00353983"/>
    <w:rsid w:val="00354056"/>
    <w:rsid w:val="00354A0B"/>
    <w:rsid w:val="003555C7"/>
    <w:rsid w:val="00363276"/>
    <w:rsid w:val="00364594"/>
    <w:rsid w:val="003670A1"/>
    <w:rsid w:val="00367C53"/>
    <w:rsid w:val="003763C1"/>
    <w:rsid w:val="00382D5D"/>
    <w:rsid w:val="00383569"/>
    <w:rsid w:val="00383A5F"/>
    <w:rsid w:val="00383EC3"/>
    <w:rsid w:val="00383F77"/>
    <w:rsid w:val="003844DB"/>
    <w:rsid w:val="0038577F"/>
    <w:rsid w:val="00386E2C"/>
    <w:rsid w:val="0039176C"/>
    <w:rsid w:val="00393881"/>
    <w:rsid w:val="003964FC"/>
    <w:rsid w:val="0039719F"/>
    <w:rsid w:val="00397764"/>
    <w:rsid w:val="003A19F2"/>
    <w:rsid w:val="003A2637"/>
    <w:rsid w:val="003A50C8"/>
    <w:rsid w:val="003A56A8"/>
    <w:rsid w:val="003A6194"/>
    <w:rsid w:val="003A7598"/>
    <w:rsid w:val="003B02E8"/>
    <w:rsid w:val="003B2255"/>
    <w:rsid w:val="003B26CE"/>
    <w:rsid w:val="003B59FA"/>
    <w:rsid w:val="003B5AC0"/>
    <w:rsid w:val="003B60E9"/>
    <w:rsid w:val="003C01A0"/>
    <w:rsid w:val="003C0612"/>
    <w:rsid w:val="003C2669"/>
    <w:rsid w:val="003C31A7"/>
    <w:rsid w:val="003C405B"/>
    <w:rsid w:val="003C48D4"/>
    <w:rsid w:val="003C647C"/>
    <w:rsid w:val="003C7D24"/>
    <w:rsid w:val="003D5423"/>
    <w:rsid w:val="003D54F4"/>
    <w:rsid w:val="003D59A5"/>
    <w:rsid w:val="003D7AF4"/>
    <w:rsid w:val="003E33FE"/>
    <w:rsid w:val="003E3547"/>
    <w:rsid w:val="003E6423"/>
    <w:rsid w:val="003E64EF"/>
    <w:rsid w:val="003E675B"/>
    <w:rsid w:val="003F164C"/>
    <w:rsid w:val="003F266E"/>
    <w:rsid w:val="003F6D4B"/>
    <w:rsid w:val="003F793A"/>
    <w:rsid w:val="00400B43"/>
    <w:rsid w:val="0040136F"/>
    <w:rsid w:val="0040356C"/>
    <w:rsid w:val="00405DB3"/>
    <w:rsid w:val="004062E2"/>
    <w:rsid w:val="00406959"/>
    <w:rsid w:val="004111BA"/>
    <w:rsid w:val="00411392"/>
    <w:rsid w:val="004157C0"/>
    <w:rsid w:val="00417135"/>
    <w:rsid w:val="00417AEB"/>
    <w:rsid w:val="00420DF9"/>
    <w:rsid w:val="004231A5"/>
    <w:rsid w:val="00424F52"/>
    <w:rsid w:val="00425240"/>
    <w:rsid w:val="00425E29"/>
    <w:rsid w:val="004314FA"/>
    <w:rsid w:val="00431774"/>
    <w:rsid w:val="00433CBF"/>
    <w:rsid w:val="00433E9E"/>
    <w:rsid w:val="00434354"/>
    <w:rsid w:val="004353B6"/>
    <w:rsid w:val="00435F0A"/>
    <w:rsid w:val="00436395"/>
    <w:rsid w:val="00436705"/>
    <w:rsid w:val="00442051"/>
    <w:rsid w:val="00443F33"/>
    <w:rsid w:val="004458DA"/>
    <w:rsid w:val="00446520"/>
    <w:rsid w:val="004475F8"/>
    <w:rsid w:val="00451388"/>
    <w:rsid w:val="00454D27"/>
    <w:rsid w:val="0045547C"/>
    <w:rsid w:val="0046193D"/>
    <w:rsid w:val="00463F7B"/>
    <w:rsid w:val="00464C5E"/>
    <w:rsid w:val="00465762"/>
    <w:rsid w:val="00465C21"/>
    <w:rsid w:val="00471011"/>
    <w:rsid w:val="004715FF"/>
    <w:rsid w:val="00471C54"/>
    <w:rsid w:val="00472721"/>
    <w:rsid w:val="00473B83"/>
    <w:rsid w:val="00477AC5"/>
    <w:rsid w:val="0048044B"/>
    <w:rsid w:val="00480742"/>
    <w:rsid w:val="00483104"/>
    <w:rsid w:val="00484F0D"/>
    <w:rsid w:val="004879AA"/>
    <w:rsid w:val="00487C3B"/>
    <w:rsid w:val="0049287C"/>
    <w:rsid w:val="00492A68"/>
    <w:rsid w:val="00494F67"/>
    <w:rsid w:val="00495BCB"/>
    <w:rsid w:val="00496523"/>
    <w:rsid w:val="004A6DEE"/>
    <w:rsid w:val="004B0488"/>
    <w:rsid w:val="004B21E6"/>
    <w:rsid w:val="004B376D"/>
    <w:rsid w:val="004B653E"/>
    <w:rsid w:val="004B6813"/>
    <w:rsid w:val="004B697A"/>
    <w:rsid w:val="004C04E4"/>
    <w:rsid w:val="004C0E33"/>
    <w:rsid w:val="004C186C"/>
    <w:rsid w:val="004C260D"/>
    <w:rsid w:val="004C3649"/>
    <w:rsid w:val="004C4869"/>
    <w:rsid w:val="004C5A70"/>
    <w:rsid w:val="004C62DE"/>
    <w:rsid w:val="004C72EB"/>
    <w:rsid w:val="004C73E7"/>
    <w:rsid w:val="004D05B4"/>
    <w:rsid w:val="004D1911"/>
    <w:rsid w:val="004D4512"/>
    <w:rsid w:val="004D4C60"/>
    <w:rsid w:val="004D681D"/>
    <w:rsid w:val="004D790A"/>
    <w:rsid w:val="004E2C64"/>
    <w:rsid w:val="004E3EA7"/>
    <w:rsid w:val="004E44DA"/>
    <w:rsid w:val="004E48AC"/>
    <w:rsid w:val="004E5174"/>
    <w:rsid w:val="004E6E6C"/>
    <w:rsid w:val="004E7369"/>
    <w:rsid w:val="004E76EF"/>
    <w:rsid w:val="004F1CD6"/>
    <w:rsid w:val="004F2048"/>
    <w:rsid w:val="004F3FE0"/>
    <w:rsid w:val="004F5B54"/>
    <w:rsid w:val="004F7C77"/>
    <w:rsid w:val="00503E24"/>
    <w:rsid w:val="00504231"/>
    <w:rsid w:val="00504E45"/>
    <w:rsid w:val="00506783"/>
    <w:rsid w:val="00507042"/>
    <w:rsid w:val="005125DD"/>
    <w:rsid w:val="00513FE8"/>
    <w:rsid w:val="0051426B"/>
    <w:rsid w:val="00515911"/>
    <w:rsid w:val="00515AF8"/>
    <w:rsid w:val="00516FBB"/>
    <w:rsid w:val="005223F6"/>
    <w:rsid w:val="00524DAE"/>
    <w:rsid w:val="005268F0"/>
    <w:rsid w:val="005277A4"/>
    <w:rsid w:val="005277EA"/>
    <w:rsid w:val="0053203A"/>
    <w:rsid w:val="005360FA"/>
    <w:rsid w:val="00536124"/>
    <w:rsid w:val="00536BD6"/>
    <w:rsid w:val="0053789C"/>
    <w:rsid w:val="00537A5A"/>
    <w:rsid w:val="00537AFA"/>
    <w:rsid w:val="00551049"/>
    <w:rsid w:val="0055112C"/>
    <w:rsid w:val="0055301F"/>
    <w:rsid w:val="005537EB"/>
    <w:rsid w:val="005577A7"/>
    <w:rsid w:val="00560575"/>
    <w:rsid w:val="005623C6"/>
    <w:rsid w:val="00564C1C"/>
    <w:rsid w:val="0057424B"/>
    <w:rsid w:val="0057588E"/>
    <w:rsid w:val="0057602C"/>
    <w:rsid w:val="00577302"/>
    <w:rsid w:val="00580417"/>
    <w:rsid w:val="00580983"/>
    <w:rsid w:val="005867AA"/>
    <w:rsid w:val="00587479"/>
    <w:rsid w:val="00587B2E"/>
    <w:rsid w:val="00593886"/>
    <w:rsid w:val="005954AE"/>
    <w:rsid w:val="00597495"/>
    <w:rsid w:val="005A16B4"/>
    <w:rsid w:val="005A2A37"/>
    <w:rsid w:val="005A59C2"/>
    <w:rsid w:val="005A6BC2"/>
    <w:rsid w:val="005B07A5"/>
    <w:rsid w:val="005B1517"/>
    <w:rsid w:val="005B1868"/>
    <w:rsid w:val="005B27E3"/>
    <w:rsid w:val="005B42B4"/>
    <w:rsid w:val="005B4930"/>
    <w:rsid w:val="005B4B5A"/>
    <w:rsid w:val="005B5312"/>
    <w:rsid w:val="005B5E23"/>
    <w:rsid w:val="005B6345"/>
    <w:rsid w:val="005B7A7A"/>
    <w:rsid w:val="005C1949"/>
    <w:rsid w:val="005C1BA2"/>
    <w:rsid w:val="005C4348"/>
    <w:rsid w:val="005C463A"/>
    <w:rsid w:val="005C4B38"/>
    <w:rsid w:val="005C60F6"/>
    <w:rsid w:val="005C65D8"/>
    <w:rsid w:val="005C7C3F"/>
    <w:rsid w:val="005D161A"/>
    <w:rsid w:val="005D6DEA"/>
    <w:rsid w:val="005D7F6C"/>
    <w:rsid w:val="005E0847"/>
    <w:rsid w:val="005E2E95"/>
    <w:rsid w:val="005E4C7D"/>
    <w:rsid w:val="005E6D2D"/>
    <w:rsid w:val="005F1330"/>
    <w:rsid w:val="005F1F07"/>
    <w:rsid w:val="005F42B5"/>
    <w:rsid w:val="005F4356"/>
    <w:rsid w:val="005F6404"/>
    <w:rsid w:val="005F7BA4"/>
    <w:rsid w:val="00600292"/>
    <w:rsid w:val="00600633"/>
    <w:rsid w:val="00601331"/>
    <w:rsid w:val="00601D32"/>
    <w:rsid w:val="00602295"/>
    <w:rsid w:val="00603117"/>
    <w:rsid w:val="006111DE"/>
    <w:rsid w:val="00614551"/>
    <w:rsid w:val="006150CF"/>
    <w:rsid w:val="006159AB"/>
    <w:rsid w:val="00616D5A"/>
    <w:rsid w:val="00621FDC"/>
    <w:rsid w:val="00624743"/>
    <w:rsid w:val="0062495F"/>
    <w:rsid w:val="00625DBE"/>
    <w:rsid w:val="00630BC9"/>
    <w:rsid w:val="00630C00"/>
    <w:rsid w:val="00630D7D"/>
    <w:rsid w:val="0063164A"/>
    <w:rsid w:val="006320E0"/>
    <w:rsid w:val="00636025"/>
    <w:rsid w:val="0063720B"/>
    <w:rsid w:val="006400F5"/>
    <w:rsid w:val="00640B69"/>
    <w:rsid w:val="006417BE"/>
    <w:rsid w:val="006427AF"/>
    <w:rsid w:val="00644EA4"/>
    <w:rsid w:val="00644F2B"/>
    <w:rsid w:val="006527D4"/>
    <w:rsid w:val="00652AE2"/>
    <w:rsid w:val="0065495D"/>
    <w:rsid w:val="00654CCC"/>
    <w:rsid w:val="00656AE2"/>
    <w:rsid w:val="00656C0A"/>
    <w:rsid w:val="006606A5"/>
    <w:rsid w:val="00661AF4"/>
    <w:rsid w:val="00662DA3"/>
    <w:rsid w:val="006641A4"/>
    <w:rsid w:val="0066475E"/>
    <w:rsid w:val="00665AB0"/>
    <w:rsid w:val="00670FEA"/>
    <w:rsid w:val="00672827"/>
    <w:rsid w:val="00672B1E"/>
    <w:rsid w:val="00673446"/>
    <w:rsid w:val="0067359B"/>
    <w:rsid w:val="006743D7"/>
    <w:rsid w:val="00676C7D"/>
    <w:rsid w:val="00676F6E"/>
    <w:rsid w:val="00677646"/>
    <w:rsid w:val="0068003A"/>
    <w:rsid w:val="00680E9B"/>
    <w:rsid w:val="006817B0"/>
    <w:rsid w:val="006827DC"/>
    <w:rsid w:val="00683071"/>
    <w:rsid w:val="006875C9"/>
    <w:rsid w:val="00690B9E"/>
    <w:rsid w:val="00694039"/>
    <w:rsid w:val="00694B61"/>
    <w:rsid w:val="00694ECC"/>
    <w:rsid w:val="006A3992"/>
    <w:rsid w:val="006A5225"/>
    <w:rsid w:val="006A568E"/>
    <w:rsid w:val="006A770B"/>
    <w:rsid w:val="006A7CDF"/>
    <w:rsid w:val="006B058A"/>
    <w:rsid w:val="006B1190"/>
    <w:rsid w:val="006B1CD7"/>
    <w:rsid w:val="006B3546"/>
    <w:rsid w:val="006B7042"/>
    <w:rsid w:val="006B7799"/>
    <w:rsid w:val="006C2186"/>
    <w:rsid w:val="006C5F79"/>
    <w:rsid w:val="006C7E65"/>
    <w:rsid w:val="006D140F"/>
    <w:rsid w:val="006D244F"/>
    <w:rsid w:val="006D24EC"/>
    <w:rsid w:val="006D2A6B"/>
    <w:rsid w:val="006D4AA5"/>
    <w:rsid w:val="006D4AD6"/>
    <w:rsid w:val="006D5AE8"/>
    <w:rsid w:val="006D7E7F"/>
    <w:rsid w:val="006E015B"/>
    <w:rsid w:val="006E0656"/>
    <w:rsid w:val="006E08BC"/>
    <w:rsid w:val="006E2C04"/>
    <w:rsid w:val="006E4470"/>
    <w:rsid w:val="006E4474"/>
    <w:rsid w:val="006E61BD"/>
    <w:rsid w:val="006E6ABA"/>
    <w:rsid w:val="006E7237"/>
    <w:rsid w:val="006E7760"/>
    <w:rsid w:val="006F0E0F"/>
    <w:rsid w:val="006F130E"/>
    <w:rsid w:val="006F1AFA"/>
    <w:rsid w:val="006F234A"/>
    <w:rsid w:val="006F264E"/>
    <w:rsid w:val="006F2A45"/>
    <w:rsid w:val="006F3321"/>
    <w:rsid w:val="006F3354"/>
    <w:rsid w:val="006F5C5F"/>
    <w:rsid w:val="006F69B3"/>
    <w:rsid w:val="007006C8"/>
    <w:rsid w:val="00701963"/>
    <w:rsid w:val="00701EF7"/>
    <w:rsid w:val="0070297E"/>
    <w:rsid w:val="00704475"/>
    <w:rsid w:val="0070515B"/>
    <w:rsid w:val="00705B7F"/>
    <w:rsid w:val="007079B3"/>
    <w:rsid w:val="0071178B"/>
    <w:rsid w:val="00711C57"/>
    <w:rsid w:val="00712765"/>
    <w:rsid w:val="00717FC4"/>
    <w:rsid w:val="007220B4"/>
    <w:rsid w:val="007242C9"/>
    <w:rsid w:val="00730A06"/>
    <w:rsid w:val="00732CBB"/>
    <w:rsid w:val="00732DF5"/>
    <w:rsid w:val="007337D8"/>
    <w:rsid w:val="00736B55"/>
    <w:rsid w:val="007417C1"/>
    <w:rsid w:val="007423A8"/>
    <w:rsid w:val="00744349"/>
    <w:rsid w:val="00747502"/>
    <w:rsid w:val="007529E0"/>
    <w:rsid w:val="00754A4A"/>
    <w:rsid w:val="00761BDA"/>
    <w:rsid w:val="007623FF"/>
    <w:rsid w:val="00763EDE"/>
    <w:rsid w:val="00764F04"/>
    <w:rsid w:val="0076537E"/>
    <w:rsid w:val="007716B2"/>
    <w:rsid w:val="00772F0C"/>
    <w:rsid w:val="007741F6"/>
    <w:rsid w:val="007803E1"/>
    <w:rsid w:val="00780480"/>
    <w:rsid w:val="007804DD"/>
    <w:rsid w:val="00780F12"/>
    <w:rsid w:val="00784517"/>
    <w:rsid w:val="007846C0"/>
    <w:rsid w:val="00784751"/>
    <w:rsid w:val="00784804"/>
    <w:rsid w:val="00790B0E"/>
    <w:rsid w:val="00790F79"/>
    <w:rsid w:val="00791503"/>
    <w:rsid w:val="00792AED"/>
    <w:rsid w:val="0079328E"/>
    <w:rsid w:val="00796314"/>
    <w:rsid w:val="00796FD2"/>
    <w:rsid w:val="007A0618"/>
    <w:rsid w:val="007A0BE6"/>
    <w:rsid w:val="007A3A3C"/>
    <w:rsid w:val="007B0DA2"/>
    <w:rsid w:val="007B16D5"/>
    <w:rsid w:val="007B6F6E"/>
    <w:rsid w:val="007B792F"/>
    <w:rsid w:val="007C0464"/>
    <w:rsid w:val="007C1A1C"/>
    <w:rsid w:val="007C1C96"/>
    <w:rsid w:val="007C2EB7"/>
    <w:rsid w:val="007C6E06"/>
    <w:rsid w:val="007D2303"/>
    <w:rsid w:val="007D5155"/>
    <w:rsid w:val="007D54B4"/>
    <w:rsid w:val="007E086B"/>
    <w:rsid w:val="007E1C74"/>
    <w:rsid w:val="007E2702"/>
    <w:rsid w:val="007E3326"/>
    <w:rsid w:val="007E6C75"/>
    <w:rsid w:val="007E776F"/>
    <w:rsid w:val="007F08AB"/>
    <w:rsid w:val="007F0B6F"/>
    <w:rsid w:val="007F24F6"/>
    <w:rsid w:val="007F292C"/>
    <w:rsid w:val="007F2EB2"/>
    <w:rsid w:val="007F517A"/>
    <w:rsid w:val="007F787E"/>
    <w:rsid w:val="008028E6"/>
    <w:rsid w:val="00804084"/>
    <w:rsid w:val="008051C4"/>
    <w:rsid w:val="0080614A"/>
    <w:rsid w:val="008110B9"/>
    <w:rsid w:val="00812A0E"/>
    <w:rsid w:val="00814EA6"/>
    <w:rsid w:val="0081519F"/>
    <w:rsid w:val="00815F12"/>
    <w:rsid w:val="00816DDE"/>
    <w:rsid w:val="00817ACB"/>
    <w:rsid w:val="0082041E"/>
    <w:rsid w:val="00820A47"/>
    <w:rsid w:val="00820A9E"/>
    <w:rsid w:val="00820C10"/>
    <w:rsid w:val="0082140B"/>
    <w:rsid w:val="00822D53"/>
    <w:rsid w:val="00822FBB"/>
    <w:rsid w:val="0082302C"/>
    <w:rsid w:val="00830874"/>
    <w:rsid w:val="00833EEF"/>
    <w:rsid w:val="00834BE6"/>
    <w:rsid w:val="00835176"/>
    <w:rsid w:val="00835C90"/>
    <w:rsid w:val="0084207E"/>
    <w:rsid w:val="0084209D"/>
    <w:rsid w:val="00843A36"/>
    <w:rsid w:val="00843F0F"/>
    <w:rsid w:val="0084670B"/>
    <w:rsid w:val="008473FE"/>
    <w:rsid w:val="00850C8D"/>
    <w:rsid w:val="008512DE"/>
    <w:rsid w:val="00852701"/>
    <w:rsid w:val="00853AD8"/>
    <w:rsid w:val="008578E8"/>
    <w:rsid w:val="0086352C"/>
    <w:rsid w:val="008645DF"/>
    <w:rsid w:val="00864CEA"/>
    <w:rsid w:val="008701BF"/>
    <w:rsid w:val="00872AB5"/>
    <w:rsid w:val="00872B05"/>
    <w:rsid w:val="008732DB"/>
    <w:rsid w:val="008736EB"/>
    <w:rsid w:val="00874744"/>
    <w:rsid w:val="008754A9"/>
    <w:rsid w:val="00876585"/>
    <w:rsid w:val="00876FD9"/>
    <w:rsid w:val="00881E50"/>
    <w:rsid w:val="008831B0"/>
    <w:rsid w:val="00883217"/>
    <w:rsid w:val="008870B0"/>
    <w:rsid w:val="008875FD"/>
    <w:rsid w:val="0089235C"/>
    <w:rsid w:val="008928D6"/>
    <w:rsid w:val="00893949"/>
    <w:rsid w:val="00894814"/>
    <w:rsid w:val="00896430"/>
    <w:rsid w:val="00897A4D"/>
    <w:rsid w:val="008A072D"/>
    <w:rsid w:val="008A35F7"/>
    <w:rsid w:val="008A3B25"/>
    <w:rsid w:val="008A5D10"/>
    <w:rsid w:val="008A7715"/>
    <w:rsid w:val="008B12F0"/>
    <w:rsid w:val="008B275C"/>
    <w:rsid w:val="008B578F"/>
    <w:rsid w:val="008B7E8B"/>
    <w:rsid w:val="008C0C09"/>
    <w:rsid w:val="008C1A50"/>
    <w:rsid w:val="008C2D72"/>
    <w:rsid w:val="008C39D2"/>
    <w:rsid w:val="008C48CE"/>
    <w:rsid w:val="008C70FE"/>
    <w:rsid w:val="008D03D7"/>
    <w:rsid w:val="008D18A8"/>
    <w:rsid w:val="008D4B5C"/>
    <w:rsid w:val="008E1341"/>
    <w:rsid w:val="008E30E4"/>
    <w:rsid w:val="008E3B0A"/>
    <w:rsid w:val="008E4D31"/>
    <w:rsid w:val="008E74D8"/>
    <w:rsid w:val="008F1B6C"/>
    <w:rsid w:val="008F29EE"/>
    <w:rsid w:val="008F4B90"/>
    <w:rsid w:val="008F63A7"/>
    <w:rsid w:val="00903E9E"/>
    <w:rsid w:val="00904281"/>
    <w:rsid w:val="009059CD"/>
    <w:rsid w:val="009061BA"/>
    <w:rsid w:val="009070C4"/>
    <w:rsid w:val="0090725B"/>
    <w:rsid w:val="00910C82"/>
    <w:rsid w:val="00916A67"/>
    <w:rsid w:val="00921D01"/>
    <w:rsid w:val="00921E54"/>
    <w:rsid w:val="00922522"/>
    <w:rsid w:val="009225AE"/>
    <w:rsid w:val="00922897"/>
    <w:rsid w:val="0092343B"/>
    <w:rsid w:val="00927121"/>
    <w:rsid w:val="0093016E"/>
    <w:rsid w:val="009311D7"/>
    <w:rsid w:val="009322AC"/>
    <w:rsid w:val="00934523"/>
    <w:rsid w:val="009348E4"/>
    <w:rsid w:val="0093663D"/>
    <w:rsid w:val="009368FE"/>
    <w:rsid w:val="009418AC"/>
    <w:rsid w:val="009451F8"/>
    <w:rsid w:val="009462A7"/>
    <w:rsid w:val="00947366"/>
    <w:rsid w:val="0095248B"/>
    <w:rsid w:val="00957AB7"/>
    <w:rsid w:val="00961CDC"/>
    <w:rsid w:val="009646CA"/>
    <w:rsid w:val="00964983"/>
    <w:rsid w:val="00970F8A"/>
    <w:rsid w:val="00971614"/>
    <w:rsid w:val="00973168"/>
    <w:rsid w:val="0097354D"/>
    <w:rsid w:val="009744BF"/>
    <w:rsid w:val="009750F5"/>
    <w:rsid w:val="00976712"/>
    <w:rsid w:val="00977FC3"/>
    <w:rsid w:val="00980244"/>
    <w:rsid w:val="0098146A"/>
    <w:rsid w:val="00981FF7"/>
    <w:rsid w:val="00982645"/>
    <w:rsid w:val="00982DAF"/>
    <w:rsid w:val="0098381D"/>
    <w:rsid w:val="00983F34"/>
    <w:rsid w:val="0098542A"/>
    <w:rsid w:val="00986370"/>
    <w:rsid w:val="009863ED"/>
    <w:rsid w:val="00986463"/>
    <w:rsid w:val="009866EF"/>
    <w:rsid w:val="00986CC4"/>
    <w:rsid w:val="00987A06"/>
    <w:rsid w:val="0099128C"/>
    <w:rsid w:val="0099172E"/>
    <w:rsid w:val="00991B2B"/>
    <w:rsid w:val="00993AEC"/>
    <w:rsid w:val="0099411E"/>
    <w:rsid w:val="00994B47"/>
    <w:rsid w:val="00994EC7"/>
    <w:rsid w:val="0099503C"/>
    <w:rsid w:val="009A0BC7"/>
    <w:rsid w:val="009A13F6"/>
    <w:rsid w:val="009A2983"/>
    <w:rsid w:val="009A3BA5"/>
    <w:rsid w:val="009A475C"/>
    <w:rsid w:val="009A6EB0"/>
    <w:rsid w:val="009A6F05"/>
    <w:rsid w:val="009A7747"/>
    <w:rsid w:val="009B2E64"/>
    <w:rsid w:val="009B318E"/>
    <w:rsid w:val="009B37CD"/>
    <w:rsid w:val="009B37FB"/>
    <w:rsid w:val="009B3CD1"/>
    <w:rsid w:val="009B4684"/>
    <w:rsid w:val="009B61B6"/>
    <w:rsid w:val="009C2E5D"/>
    <w:rsid w:val="009C3EFB"/>
    <w:rsid w:val="009C690F"/>
    <w:rsid w:val="009C71C6"/>
    <w:rsid w:val="009D2922"/>
    <w:rsid w:val="009D3EDC"/>
    <w:rsid w:val="009D4317"/>
    <w:rsid w:val="009D5A37"/>
    <w:rsid w:val="009E00D5"/>
    <w:rsid w:val="009E0593"/>
    <w:rsid w:val="009E0C2D"/>
    <w:rsid w:val="009E4955"/>
    <w:rsid w:val="009E565F"/>
    <w:rsid w:val="009E7F0F"/>
    <w:rsid w:val="009F0539"/>
    <w:rsid w:val="009F1F3E"/>
    <w:rsid w:val="009F56CC"/>
    <w:rsid w:val="009F5A81"/>
    <w:rsid w:val="00A039E2"/>
    <w:rsid w:val="00A048F1"/>
    <w:rsid w:val="00A05327"/>
    <w:rsid w:val="00A05619"/>
    <w:rsid w:val="00A118A6"/>
    <w:rsid w:val="00A12619"/>
    <w:rsid w:val="00A133DD"/>
    <w:rsid w:val="00A139C9"/>
    <w:rsid w:val="00A13BEE"/>
    <w:rsid w:val="00A14CF1"/>
    <w:rsid w:val="00A14D7D"/>
    <w:rsid w:val="00A170AE"/>
    <w:rsid w:val="00A216DD"/>
    <w:rsid w:val="00A21730"/>
    <w:rsid w:val="00A219C4"/>
    <w:rsid w:val="00A24617"/>
    <w:rsid w:val="00A27E16"/>
    <w:rsid w:val="00A3275A"/>
    <w:rsid w:val="00A32F3B"/>
    <w:rsid w:val="00A3328D"/>
    <w:rsid w:val="00A33D9C"/>
    <w:rsid w:val="00A36928"/>
    <w:rsid w:val="00A37A01"/>
    <w:rsid w:val="00A42B8B"/>
    <w:rsid w:val="00A42D4F"/>
    <w:rsid w:val="00A43C0A"/>
    <w:rsid w:val="00A44254"/>
    <w:rsid w:val="00A45ADB"/>
    <w:rsid w:val="00A46C9E"/>
    <w:rsid w:val="00A47850"/>
    <w:rsid w:val="00A509C7"/>
    <w:rsid w:val="00A52790"/>
    <w:rsid w:val="00A53653"/>
    <w:rsid w:val="00A56D35"/>
    <w:rsid w:val="00A60D03"/>
    <w:rsid w:val="00A61E56"/>
    <w:rsid w:val="00A62E9B"/>
    <w:rsid w:val="00A6367C"/>
    <w:rsid w:val="00A654E4"/>
    <w:rsid w:val="00A70E70"/>
    <w:rsid w:val="00A710AD"/>
    <w:rsid w:val="00A72940"/>
    <w:rsid w:val="00A75E1D"/>
    <w:rsid w:val="00A8148D"/>
    <w:rsid w:val="00A8252E"/>
    <w:rsid w:val="00A83020"/>
    <w:rsid w:val="00A86A14"/>
    <w:rsid w:val="00A86BA5"/>
    <w:rsid w:val="00A907E2"/>
    <w:rsid w:val="00A91B60"/>
    <w:rsid w:val="00A96FF3"/>
    <w:rsid w:val="00A97496"/>
    <w:rsid w:val="00AA001A"/>
    <w:rsid w:val="00AA00A4"/>
    <w:rsid w:val="00AA00CA"/>
    <w:rsid w:val="00AA2F9C"/>
    <w:rsid w:val="00AA3414"/>
    <w:rsid w:val="00AA4BE6"/>
    <w:rsid w:val="00AA69DA"/>
    <w:rsid w:val="00AB0969"/>
    <w:rsid w:val="00AB5500"/>
    <w:rsid w:val="00AC1DDD"/>
    <w:rsid w:val="00AC31D1"/>
    <w:rsid w:val="00AC5023"/>
    <w:rsid w:val="00AC6015"/>
    <w:rsid w:val="00AD030B"/>
    <w:rsid w:val="00AD0317"/>
    <w:rsid w:val="00AD0A44"/>
    <w:rsid w:val="00AD275F"/>
    <w:rsid w:val="00AD2B07"/>
    <w:rsid w:val="00AD2FF6"/>
    <w:rsid w:val="00AD307E"/>
    <w:rsid w:val="00AD6D6B"/>
    <w:rsid w:val="00AD76FD"/>
    <w:rsid w:val="00AD7CAE"/>
    <w:rsid w:val="00AE0697"/>
    <w:rsid w:val="00AE15A5"/>
    <w:rsid w:val="00AE1CAB"/>
    <w:rsid w:val="00AE5E83"/>
    <w:rsid w:val="00AE79BA"/>
    <w:rsid w:val="00AF0D70"/>
    <w:rsid w:val="00AF3F7B"/>
    <w:rsid w:val="00AF486C"/>
    <w:rsid w:val="00AF4BB8"/>
    <w:rsid w:val="00AF4BF2"/>
    <w:rsid w:val="00AF669F"/>
    <w:rsid w:val="00B0069E"/>
    <w:rsid w:val="00B006A0"/>
    <w:rsid w:val="00B01614"/>
    <w:rsid w:val="00B063A6"/>
    <w:rsid w:val="00B104F4"/>
    <w:rsid w:val="00B12C7F"/>
    <w:rsid w:val="00B13429"/>
    <w:rsid w:val="00B16104"/>
    <w:rsid w:val="00B1780A"/>
    <w:rsid w:val="00B17FDC"/>
    <w:rsid w:val="00B2194B"/>
    <w:rsid w:val="00B2208A"/>
    <w:rsid w:val="00B25E02"/>
    <w:rsid w:val="00B260CB"/>
    <w:rsid w:val="00B273D7"/>
    <w:rsid w:val="00B32B99"/>
    <w:rsid w:val="00B34560"/>
    <w:rsid w:val="00B34914"/>
    <w:rsid w:val="00B34C93"/>
    <w:rsid w:val="00B357DB"/>
    <w:rsid w:val="00B37409"/>
    <w:rsid w:val="00B37ADD"/>
    <w:rsid w:val="00B413C7"/>
    <w:rsid w:val="00B43C7A"/>
    <w:rsid w:val="00B479DD"/>
    <w:rsid w:val="00B52274"/>
    <w:rsid w:val="00B5267E"/>
    <w:rsid w:val="00B55D17"/>
    <w:rsid w:val="00B56562"/>
    <w:rsid w:val="00B617DA"/>
    <w:rsid w:val="00B711D4"/>
    <w:rsid w:val="00B739C3"/>
    <w:rsid w:val="00B74A5A"/>
    <w:rsid w:val="00B76C96"/>
    <w:rsid w:val="00B85436"/>
    <w:rsid w:val="00B87964"/>
    <w:rsid w:val="00B87ED7"/>
    <w:rsid w:val="00B90A75"/>
    <w:rsid w:val="00B933A0"/>
    <w:rsid w:val="00B95324"/>
    <w:rsid w:val="00B959C0"/>
    <w:rsid w:val="00B965C5"/>
    <w:rsid w:val="00B96724"/>
    <w:rsid w:val="00B96F79"/>
    <w:rsid w:val="00B97D43"/>
    <w:rsid w:val="00BA0B32"/>
    <w:rsid w:val="00BA1E63"/>
    <w:rsid w:val="00BA1F6E"/>
    <w:rsid w:val="00BA1FFC"/>
    <w:rsid w:val="00BA4D96"/>
    <w:rsid w:val="00BA4F53"/>
    <w:rsid w:val="00BA606E"/>
    <w:rsid w:val="00BB0D0D"/>
    <w:rsid w:val="00BB2672"/>
    <w:rsid w:val="00BB2925"/>
    <w:rsid w:val="00BB3419"/>
    <w:rsid w:val="00BB6F5F"/>
    <w:rsid w:val="00BC148A"/>
    <w:rsid w:val="00BC3D3A"/>
    <w:rsid w:val="00BC41BA"/>
    <w:rsid w:val="00BC596F"/>
    <w:rsid w:val="00BC5CC4"/>
    <w:rsid w:val="00BC5D0B"/>
    <w:rsid w:val="00BD044A"/>
    <w:rsid w:val="00BD21E4"/>
    <w:rsid w:val="00BD2608"/>
    <w:rsid w:val="00BD37E4"/>
    <w:rsid w:val="00BD576C"/>
    <w:rsid w:val="00BD64E6"/>
    <w:rsid w:val="00BD7D1B"/>
    <w:rsid w:val="00BD7D7C"/>
    <w:rsid w:val="00BD7D8C"/>
    <w:rsid w:val="00BE18CA"/>
    <w:rsid w:val="00BE1A94"/>
    <w:rsid w:val="00BE28E7"/>
    <w:rsid w:val="00BE2C93"/>
    <w:rsid w:val="00BE2D58"/>
    <w:rsid w:val="00BE341B"/>
    <w:rsid w:val="00BE39A4"/>
    <w:rsid w:val="00BE4C00"/>
    <w:rsid w:val="00BF0752"/>
    <w:rsid w:val="00BF0754"/>
    <w:rsid w:val="00BF0B4D"/>
    <w:rsid w:val="00BF0C96"/>
    <w:rsid w:val="00BF3725"/>
    <w:rsid w:val="00BF4575"/>
    <w:rsid w:val="00BF7536"/>
    <w:rsid w:val="00BF771D"/>
    <w:rsid w:val="00C0338F"/>
    <w:rsid w:val="00C03BE9"/>
    <w:rsid w:val="00C03E62"/>
    <w:rsid w:val="00C04153"/>
    <w:rsid w:val="00C04585"/>
    <w:rsid w:val="00C04F0D"/>
    <w:rsid w:val="00C05128"/>
    <w:rsid w:val="00C05880"/>
    <w:rsid w:val="00C06679"/>
    <w:rsid w:val="00C068C1"/>
    <w:rsid w:val="00C07A43"/>
    <w:rsid w:val="00C11E50"/>
    <w:rsid w:val="00C14742"/>
    <w:rsid w:val="00C15266"/>
    <w:rsid w:val="00C17029"/>
    <w:rsid w:val="00C20411"/>
    <w:rsid w:val="00C206D4"/>
    <w:rsid w:val="00C21221"/>
    <w:rsid w:val="00C2367C"/>
    <w:rsid w:val="00C240BE"/>
    <w:rsid w:val="00C24CB5"/>
    <w:rsid w:val="00C25029"/>
    <w:rsid w:val="00C251A1"/>
    <w:rsid w:val="00C3167C"/>
    <w:rsid w:val="00C359AA"/>
    <w:rsid w:val="00C35A9F"/>
    <w:rsid w:val="00C36675"/>
    <w:rsid w:val="00C3795E"/>
    <w:rsid w:val="00C4049F"/>
    <w:rsid w:val="00C41D02"/>
    <w:rsid w:val="00C41F48"/>
    <w:rsid w:val="00C4306B"/>
    <w:rsid w:val="00C457B9"/>
    <w:rsid w:val="00C45B2B"/>
    <w:rsid w:val="00C463CD"/>
    <w:rsid w:val="00C5157B"/>
    <w:rsid w:val="00C518DD"/>
    <w:rsid w:val="00C51A6C"/>
    <w:rsid w:val="00C52E3B"/>
    <w:rsid w:val="00C53459"/>
    <w:rsid w:val="00C542F0"/>
    <w:rsid w:val="00C57058"/>
    <w:rsid w:val="00C62FDF"/>
    <w:rsid w:val="00C63423"/>
    <w:rsid w:val="00C66DC7"/>
    <w:rsid w:val="00C6714D"/>
    <w:rsid w:val="00C726B9"/>
    <w:rsid w:val="00C7357E"/>
    <w:rsid w:val="00C763F9"/>
    <w:rsid w:val="00C81068"/>
    <w:rsid w:val="00C82862"/>
    <w:rsid w:val="00C856A4"/>
    <w:rsid w:val="00C85B56"/>
    <w:rsid w:val="00C876CD"/>
    <w:rsid w:val="00C87C4A"/>
    <w:rsid w:val="00C90985"/>
    <w:rsid w:val="00C90D5E"/>
    <w:rsid w:val="00C943D8"/>
    <w:rsid w:val="00C9624F"/>
    <w:rsid w:val="00C9744A"/>
    <w:rsid w:val="00CA0DED"/>
    <w:rsid w:val="00CA17EB"/>
    <w:rsid w:val="00CA331F"/>
    <w:rsid w:val="00CA3A69"/>
    <w:rsid w:val="00CA3EB6"/>
    <w:rsid w:val="00CA657F"/>
    <w:rsid w:val="00CA6A39"/>
    <w:rsid w:val="00CA7129"/>
    <w:rsid w:val="00CA74BE"/>
    <w:rsid w:val="00CA7F73"/>
    <w:rsid w:val="00CB2C3E"/>
    <w:rsid w:val="00CB4C32"/>
    <w:rsid w:val="00CB5F11"/>
    <w:rsid w:val="00CB61F9"/>
    <w:rsid w:val="00CC4B8A"/>
    <w:rsid w:val="00CC4FD4"/>
    <w:rsid w:val="00CD0345"/>
    <w:rsid w:val="00CD0892"/>
    <w:rsid w:val="00CD17F4"/>
    <w:rsid w:val="00CD489A"/>
    <w:rsid w:val="00CD7A60"/>
    <w:rsid w:val="00CE0ACE"/>
    <w:rsid w:val="00CE1A8D"/>
    <w:rsid w:val="00CE27DF"/>
    <w:rsid w:val="00CE2F47"/>
    <w:rsid w:val="00CE3075"/>
    <w:rsid w:val="00CE3C87"/>
    <w:rsid w:val="00CE4974"/>
    <w:rsid w:val="00CE5040"/>
    <w:rsid w:val="00CE77E2"/>
    <w:rsid w:val="00CF38D8"/>
    <w:rsid w:val="00CF3C49"/>
    <w:rsid w:val="00CF570B"/>
    <w:rsid w:val="00D004A5"/>
    <w:rsid w:val="00D03FE5"/>
    <w:rsid w:val="00D05136"/>
    <w:rsid w:val="00D06E2B"/>
    <w:rsid w:val="00D06FAE"/>
    <w:rsid w:val="00D071F3"/>
    <w:rsid w:val="00D07B38"/>
    <w:rsid w:val="00D07D19"/>
    <w:rsid w:val="00D105EA"/>
    <w:rsid w:val="00D12976"/>
    <w:rsid w:val="00D162FE"/>
    <w:rsid w:val="00D16F81"/>
    <w:rsid w:val="00D2048C"/>
    <w:rsid w:val="00D251E3"/>
    <w:rsid w:val="00D26A86"/>
    <w:rsid w:val="00D272A3"/>
    <w:rsid w:val="00D32AEF"/>
    <w:rsid w:val="00D33A94"/>
    <w:rsid w:val="00D3722E"/>
    <w:rsid w:val="00D37D6F"/>
    <w:rsid w:val="00D408D0"/>
    <w:rsid w:val="00D409AA"/>
    <w:rsid w:val="00D40B58"/>
    <w:rsid w:val="00D46A88"/>
    <w:rsid w:val="00D46FB6"/>
    <w:rsid w:val="00D51625"/>
    <w:rsid w:val="00D5201F"/>
    <w:rsid w:val="00D526F4"/>
    <w:rsid w:val="00D52849"/>
    <w:rsid w:val="00D52FBD"/>
    <w:rsid w:val="00D5334A"/>
    <w:rsid w:val="00D55AD2"/>
    <w:rsid w:val="00D56766"/>
    <w:rsid w:val="00D57150"/>
    <w:rsid w:val="00D57528"/>
    <w:rsid w:val="00D63C29"/>
    <w:rsid w:val="00D647FD"/>
    <w:rsid w:val="00D64BFF"/>
    <w:rsid w:val="00D64D3B"/>
    <w:rsid w:val="00D65520"/>
    <w:rsid w:val="00D67091"/>
    <w:rsid w:val="00D67376"/>
    <w:rsid w:val="00D673E1"/>
    <w:rsid w:val="00D742C9"/>
    <w:rsid w:val="00D75476"/>
    <w:rsid w:val="00D75605"/>
    <w:rsid w:val="00D76121"/>
    <w:rsid w:val="00D76174"/>
    <w:rsid w:val="00D812BD"/>
    <w:rsid w:val="00D81781"/>
    <w:rsid w:val="00D84954"/>
    <w:rsid w:val="00D859F9"/>
    <w:rsid w:val="00D8601A"/>
    <w:rsid w:val="00D86C33"/>
    <w:rsid w:val="00D86EC8"/>
    <w:rsid w:val="00D87D07"/>
    <w:rsid w:val="00D9094E"/>
    <w:rsid w:val="00D91D6F"/>
    <w:rsid w:val="00D93E6D"/>
    <w:rsid w:val="00D94059"/>
    <w:rsid w:val="00D95C70"/>
    <w:rsid w:val="00D971B3"/>
    <w:rsid w:val="00D97EDF"/>
    <w:rsid w:val="00DA15D4"/>
    <w:rsid w:val="00DA285F"/>
    <w:rsid w:val="00DA38D6"/>
    <w:rsid w:val="00DA55A0"/>
    <w:rsid w:val="00DB4777"/>
    <w:rsid w:val="00DB4802"/>
    <w:rsid w:val="00DB539D"/>
    <w:rsid w:val="00DB7A2A"/>
    <w:rsid w:val="00DB7CD9"/>
    <w:rsid w:val="00DC17D7"/>
    <w:rsid w:val="00DC39C4"/>
    <w:rsid w:val="00DC433B"/>
    <w:rsid w:val="00DC5546"/>
    <w:rsid w:val="00DC5E21"/>
    <w:rsid w:val="00DC6D23"/>
    <w:rsid w:val="00DC75D0"/>
    <w:rsid w:val="00DC7A29"/>
    <w:rsid w:val="00DC7E01"/>
    <w:rsid w:val="00DD06EB"/>
    <w:rsid w:val="00DD2284"/>
    <w:rsid w:val="00DD46F9"/>
    <w:rsid w:val="00DD6112"/>
    <w:rsid w:val="00DE0194"/>
    <w:rsid w:val="00DE3786"/>
    <w:rsid w:val="00DE3D44"/>
    <w:rsid w:val="00DE4331"/>
    <w:rsid w:val="00DE4C17"/>
    <w:rsid w:val="00DE6B03"/>
    <w:rsid w:val="00DE6CD3"/>
    <w:rsid w:val="00DE7E73"/>
    <w:rsid w:val="00DF16FE"/>
    <w:rsid w:val="00DF1D9D"/>
    <w:rsid w:val="00DF3209"/>
    <w:rsid w:val="00DF62A7"/>
    <w:rsid w:val="00DF6AB6"/>
    <w:rsid w:val="00DF6DD1"/>
    <w:rsid w:val="00E0108C"/>
    <w:rsid w:val="00E04B75"/>
    <w:rsid w:val="00E05383"/>
    <w:rsid w:val="00E0649C"/>
    <w:rsid w:val="00E06ABD"/>
    <w:rsid w:val="00E1042F"/>
    <w:rsid w:val="00E131EA"/>
    <w:rsid w:val="00E1521D"/>
    <w:rsid w:val="00E15C79"/>
    <w:rsid w:val="00E167F7"/>
    <w:rsid w:val="00E171B2"/>
    <w:rsid w:val="00E1750A"/>
    <w:rsid w:val="00E2129B"/>
    <w:rsid w:val="00E227C5"/>
    <w:rsid w:val="00E256AC"/>
    <w:rsid w:val="00E26FC2"/>
    <w:rsid w:val="00E279E9"/>
    <w:rsid w:val="00E27A78"/>
    <w:rsid w:val="00E35385"/>
    <w:rsid w:val="00E36C66"/>
    <w:rsid w:val="00E3788B"/>
    <w:rsid w:val="00E43294"/>
    <w:rsid w:val="00E461FE"/>
    <w:rsid w:val="00E475E8"/>
    <w:rsid w:val="00E478EB"/>
    <w:rsid w:val="00E520C3"/>
    <w:rsid w:val="00E54D12"/>
    <w:rsid w:val="00E56494"/>
    <w:rsid w:val="00E57895"/>
    <w:rsid w:val="00E62F5C"/>
    <w:rsid w:val="00E64D04"/>
    <w:rsid w:val="00E64F93"/>
    <w:rsid w:val="00E67239"/>
    <w:rsid w:val="00E67617"/>
    <w:rsid w:val="00E70624"/>
    <w:rsid w:val="00E7501C"/>
    <w:rsid w:val="00E7551C"/>
    <w:rsid w:val="00E77FD3"/>
    <w:rsid w:val="00E80B03"/>
    <w:rsid w:val="00E8103F"/>
    <w:rsid w:val="00E8575D"/>
    <w:rsid w:val="00E87771"/>
    <w:rsid w:val="00E91646"/>
    <w:rsid w:val="00E92E70"/>
    <w:rsid w:val="00E933D6"/>
    <w:rsid w:val="00EA00B8"/>
    <w:rsid w:val="00EA56BB"/>
    <w:rsid w:val="00EA5FD2"/>
    <w:rsid w:val="00EA77A6"/>
    <w:rsid w:val="00EA7AB5"/>
    <w:rsid w:val="00EA7E44"/>
    <w:rsid w:val="00EB0CB1"/>
    <w:rsid w:val="00EB0EC2"/>
    <w:rsid w:val="00EB184D"/>
    <w:rsid w:val="00EB20FA"/>
    <w:rsid w:val="00EB2365"/>
    <w:rsid w:val="00EB3E55"/>
    <w:rsid w:val="00EB5D80"/>
    <w:rsid w:val="00EB6BAA"/>
    <w:rsid w:val="00EC265E"/>
    <w:rsid w:val="00EC422F"/>
    <w:rsid w:val="00EC7361"/>
    <w:rsid w:val="00EC7DE6"/>
    <w:rsid w:val="00ED3E53"/>
    <w:rsid w:val="00ED68C6"/>
    <w:rsid w:val="00ED6B90"/>
    <w:rsid w:val="00ED7272"/>
    <w:rsid w:val="00ED79BE"/>
    <w:rsid w:val="00EE01E9"/>
    <w:rsid w:val="00EE0ACF"/>
    <w:rsid w:val="00EE0C57"/>
    <w:rsid w:val="00EE201D"/>
    <w:rsid w:val="00EE56E2"/>
    <w:rsid w:val="00EF21DB"/>
    <w:rsid w:val="00EF24EA"/>
    <w:rsid w:val="00EF2AD4"/>
    <w:rsid w:val="00EF4C9F"/>
    <w:rsid w:val="00EF52A0"/>
    <w:rsid w:val="00EF5335"/>
    <w:rsid w:val="00EF61B7"/>
    <w:rsid w:val="00EF6435"/>
    <w:rsid w:val="00EF7C8D"/>
    <w:rsid w:val="00F02DBA"/>
    <w:rsid w:val="00F03AE5"/>
    <w:rsid w:val="00F072C5"/>
    <w:rsid w:val="00F07F2B"/>
    <w:rsid w:val="00F116C0"/>
    <w:rsid w:val="00F1286C"/>
    <w:rsid w:val="00F17785"/>
    <w:rsid w:val="00F20F49"/>
    <w:rsid w:val="00F226CE"/>
    <w:rsid w:val="00F23BD5"/>
    <w:rsid w:val="00F264F1"/>
    <w:rsid w:val="00F2652B"/>
    <w:rsid w:val="00F266CD"/>
    <w:rsid w:val="00F26E38"/>
    <w:rsid w:val="00F27517"/>
    <w:rsid w:val="00F31CA8"/>
    <w:rsid w:val="00F34476"/>
    <w:rsid w:val="00F34660"/>
    <w:rsid w:val="00F34A71"/>
    <w:rsid w:val="00F34BC1"/>
    <w:rsid w:val="00F40563"/>
    <w:rsid w:val="00F41F36"/>
    <w:rsid w:val="00F42C40"/>
    <w:rsid w:val="00F4600C"/>
    <w:rsid w:val="00F46510"/>
    <w:rsid w:val="00F526A7"/>
    <w:rsid w:val="00F540C2"/>
    <w:rsid w:val="00F54AC6"/>
    <w:rsid w:val="00F56720"/>
    <w:rsid w:val="00F569E8"/>
    <w:rsid w:val="00F60579"/>
    <w:rsid w:val="00F6097B"/>
    <w:rsid w:val="00F61E3E"/>
    <w:rsid w:val="00F706A8"/>
    <w:rsid w:val="00F70CC3"/>
    <w:rsid w:val="00F7196E"/>
    <w:rsid w:val="00F71C96"/>
    <w:rsid w:val="00F723D2"/>
    <w:rsid w:val="00F75643"/>
    <w:rsid w:val="00F76FA8"/>
    <w:rsid w:val="00F80B41"/>
    <w:rsid w:val="00F81707"/>
    <w:rsid w:val="00F843F9"/>
    <w:rsid w:val="00F8616D"/>
    <w:rsid w:val="00F87C7D"/>
    <w:rsid w:val="00F904E7"/>
    <w:rsid w:val="00F91BFE"/>
    <w:rsid w:val="00F93F28"/>
    <w:rsid w:val="00F9456A"/>
    <w:rsid w:val="00F94F9E"/>
    <w:rsid w:val="00F95A2A"/>
    <w:rsid w:val="00F95BF6"/>
    <w:rsid w:val="00F97F65"/>
    <w:rsid w:val="00FA091B"/>
    <w:rsid w:val="00FA13BA"/>
    <w:rsid w:val="00FA18A3"/>
    <w:rsid w:val="00FA1D81"/>
    <w:rsid w:val="00FA3976"/>
    <w:rsid w:val="00FA3AF1"/>
    <w:rsid w:val="00FA516A"/>
    <w:rsid w:val="00FA57CF"/>
    <w:rsid w:val="00FA5911"/>
    <w:rsid w:val="00FA6D46"/>
    <w:rsid w:val="00FB044D"/>
    <w:rsid w:val="00FB1049"/>
    <w:rsid w:val="00FB14ED"/>
    <w:rsid w:val="00FB1E41"/>
    <w:rsid w:val="00FB34FC"/>
    <w:rsid w:val="00FB3A92"/>
    <w:rsid w:val="00FB701E"/>
    <w:rsid w:val="00FB70F0"/>
    <w:rsid w:val="00FC276B"/>
    <w:rsid w:val="00FC33EF"/>
    <w:rsid w:val="00FC58A6"/>
    <w:rsid w:val="00FD2ECB"/>
    <w:rsid w:val="00FD55A6"/>
    <w:rsid w:val="00FD5973"/>
    <w:rsid w:val="00FD7C5B"/>
    <w:rsid w:val="00FE11D2"/>
    <w:rsid w:val="00FE2361"/>
    <w:rsid w:val="00FE289F"/>
    <w:rsid w:val="00FE3975"/>
    <w:rsid w:val="00FE3C47"/>
    <w:rsid w:val="00FE41E4"/>
    <w:rsid w:val="00FE55E2"/>
    <w:rsid w:val="00FE5C8E"/>
    <w:rsid w:val="00FE7710"/>
    <w:rsid w:val="00FF309C"/>
    <w:rsid w:val="00FF32A4"/>
    <w:rsid w:val="00FF583C"/>
    <w:rsid w:val="00FF5957"/>
    <w:rsid w:val="00FF6077"/>
    <w:rsid w:val="00FF6E7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AB1DC"/>
  <w15:docId w15:val="{087B95B3-B155-4FD4-9CB9-995390BD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themeColor="text1"/>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39" w:unhideWhenUsed="1" w:qFormat="1"/>
    <w:lsdException w:name="Body Text 3" w:semiHidden="1" w:uiPriority="3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5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16A67"/>
    <w:pPr>
      <w:spacing w:line="240" w:lineRule="atLeast"/>
      <w:jc w:val="both"/>
    </w:pPr>
  </w:style>
  <w:style w:type="paragraph" w:styleId="Heading1">
    <w:name w:val="heading 1"/>
    <w:aliases w:val="level 1"/>
    <w:basedOn w:val="Normal"/>
    <w:link w:val="Heading1Char"/>
    <w:qFormat/>
    <w:rsid w:val="00717FC4"/>
    <w:pPr>
      <w:numPr>
        <w:numId w:val="2"/>
      </w:numPr>
      <w:spacing w:after="240"/>
      <w:outlineLvl w:val="0"/>
    </w:pPr>
    <w:rPr>
      <w:bCs/>
    </w:rPr>
  </w:style>
  <w:style w:type="paragraph" w:styleId="Heading2">
    <w:name w:val="heading 2"/>
    <w:basedOn w:val="Normal"/>
    <w:next w:val="Normal"/>
    <w:link w:val="Heading2Char"/>
    <w:semiHidden/>
    <w:qFormat/>
    <w:rsid w:val="00717FC4"/>
    <w:pPr>
      <w:keepNext/>
      <w:spacing w:before="240" w:after="60"/>
      <w:outlineLvl w:val="1"/>
    </w:pPr>
    <w:rPr>
      <w:rFonts w:ascii="Arial" w:hAnsi="Arial" w:cs="Arial"/>
      <w:b/>
      <w:bCs/>
      <w:i/>
      <w:iCs/>
      <w:sz w:val="28"/>
      <w:szCs w:val="28"/>
    </w:rPr>
  </w:style>
  <w:style w:type="paragraph" w:styleId="Heading3">
    <w:name w:val="heading 3"/>
    <w:aliases w:val="level 3"/>
    <w:basedOn w:val="Normal"/>
    <w:link w:val="Heading3Char"/>
    <w:semiHidden/>
    <w:qFormat/>
    <w:rsid w:val="00717FC4"/>
    <w:pPr>
      <w:numPr>
        <w:ilvl w:val="2"/>
        <w:numId w:val="2"/>
      </w:numPr>
      <w:spacing w:after="240"/>
      <w:outlineLvl w:val="2"/>
    </w:pPr>
    <w:rPr>
      <w:rFonts w:cs="Arial"/>
      <w:bCs/>
      <w:szCs w:val="26"/>
    </w:rPr>
  </w:style>
  <w:style w:type="paragraph" w:styleId="Heading4">
    <w:name w:val="heading 4"/>
    <w:aliases w:val="level 4"/>
    <w:basedOn w:val="Normal"/>
    <w:link w:val="Heading4Char"/>
    <w:semiHidden/>
    <w:qFormat/>
    <w:rsid w:val="00717FC4"/>
    <w:pPr>
      <w:numPr>
        <w:ilvl w:val="3"/>
        <w:numId w:val="2"/>
      </w:numPr>
      <w:spacing w:after="240"/>
      <w:outlineLvl w:val="3"/>
    </w:pPr>
    <w:rPr>
      <w:bCs/>
      <w:szCs w:val="28"/>
    </w:rPr>
  </w:style>
  <w:style w:type="paragraph" w:styleId="Heading5">
    <w:name w:val="heading 5"/>
    <w:aliases w:val="level 5"/>
    <w:basedOn w:val="Normal"/>
    <w:link w:val="Heading5Char"/>
    <w:semiHidden/>
    <w:qFormat/>
    <w:rsid w:val="00717FC4"/>
    <w:pPr>
      <w:numPr>
        <w:ilvl w:val="4"/>
        <w:numId w:val="2"/>
      </w:numPr>
      <w:spacing w:after="240"/>
      <w:outlineLvl w:val="4"/>
    </w:pPr>
    <w:rPr>
      <w:bCs/>
      <w:iCs/>
      <w:szCs w:val="26"/>
    </w:rPr>
  </w:style>
  <w:style w:type="paragraph" w:styleId="Heading6">
    <w:name w:val="heading 6"/>
    <w:basedOn w:val="Normal"/>
    <w:next w:val="Normal"/>
    <w:link w:val="Heading6Char"/>
    <w:semiHidden/>
    <w:unhideWhenUsed/>
    <w:qFormat/>
    <w:rsid w:val="005B186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B186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B18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B18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17FC4"/>
    <w:pPr>
      <w:tabs>
        <w:tab w:val="center" w:pos="4153"/>
        <w:tab w:val="right" w:pos="8306"/>
      </w:tabs>
    </w:pPr>
  </w:style>
  <w:style w:type="paragraph" w:customStyle="1" w:styleId="listno">
    <w:name w:val="listno"/>
    <w:basedOn w:val="ListNumber"/>
    <w:semiHidden/>
    <w:rsid w:val="00717FC4"/>
    <w:pPr>
      <w:numPr>
        <w:numId w:val="5"/>
      </w:numPr>
      <w:tabs>
        <w:tab w:val="clear" w:pos="720"/>
        <w:tab w:val="num" w:pos="360"/>
      </w:tabs>
      <w:spacing w:after="240"/>
    </w:pPr>
  </w:style>
  <w:style w:type="paragraph" w:styleId="Footer">
    <w:name w:val="footer"/>
    <w:basedOn w:val="Normal"/>
    <w:link w:val="FooterChar"/>
    <w:uiPriority w:val="99"/>
    <w:semiHidden/>
    <w:rsid w:val="00717FC4"/>
    <w:pPr>
      <w:tabs>
        <w:tab w:val="center" w:pos="4153"/>
        <w:tab w:val="right" w:pos="8306"/>
      </w:tabs>
    </w:pPr>
    <w:rPr>
      <w:sz w:val="18"/>
    </w:rPr>
  </w:style>
  <w:style w:type="character" w:styleId="PageNumber">
    <w:name w:val="page number"/>
    <w:basedOn w:val="DefaultParagraphFont"/>
    <w:semiHidden/>
    <w:rsid w:val="00717FC4"/>
    <w:rPr>
      <w:lang w:val="en-GB"/>
    </w:rPr>
  </w:style>
  <w:style w:type="paragraph" w:styleId="ListNumber">
    <w:name w:val="List Number"/>
    <w:basedOn w:val="Normal"/>
    <w:semiHidden/>
    <w:rsid w:val="00717FC4"/>
    <w:pPr>
      <w:numPr>
        <w:numId w:val="4"/>
      </w:numPr>
    </w:pPr>
  </w:style>
  <w:style w:type="paragraph" w:styleId="EnvelopeAddress">
    <w:name w:val="envelope address"/>
    <w:basedOn w:val="Normal"/>
    <w:semiHidden/>
    <w:rsid w:val="00717FC4"/>
    <w:pPr>
      <w:framePr w:w="7920" w:h="1980" w:hRule="exact" w:hSpace="180" w:wrap="auto" w:hAnchor="page" w:xAlign="center" w:yAlign="bottom"/>
      <w:ind w:left="2880"/>
    </w:pPr>
    <w:rPr>
      <w:rFonts w:cs="Arial"/>
    </w:rPr>
  </w:style>
  <w:style w:type="paragraph" w:styleId="BodyText">
    <w:name w:val="Body Text"/>
    <w:link w:val="BodyTextChar"/>
    <w:uiPriority w:val="39"/>
    <w:qFormat/>
    <w:rsid w:val="00717FC4"/>
    <w:pPr>
      <w:spacing w:after="240" w:line="240" w:lineRule="atLeast"/>
      <w:jc w:val="both"/>
    </w:pPr>
    <w:rPr>
      <w:rFonts w:asciiTheme="minorHAnsi" w:hAnsiTheme="minorHAnsi"/>
      <w:szCs w:val="24"/>
    </w:rPr>
  </w:style>
  <w:style w:type="character" w:customStyle="1" w:styleId="BodyTextChar">
    <w:name w:val="Body Text Char"/>
    <w:basedOn w:val="DefaultParagraphFont"/>
    <w:link w:val="BodyText"/>
    <w:uiPriority w:val="39"/>
    <w:rsid w:val="00717FC4"/>
    <w:rPr>
      <w:rFonts w:asciiTheme="minorHAnsi" w:hAnsiTheme="minorHAnsi"/>
      <w:szCs w:val="24"/>
      <w:lang w:val="en-GB"/>
    </w:rPr>
  </w:style>
  <w:style w:type="paragraph" w:customStyle="1" w:styleId="Appendix">
    <w:name w:val="Appendix"/>
    <w:basedOn w:val="BodyText"/>
    <w:next w:val="BodyText"/>
    <w:uiPriority w:val="50"/>
    <w:rsid w:val="00246FCE"/>
    <w:pPr>
      <w:keepNext/>
      <w:pageBreakBefore/>
      <w:jc w:val="center"/>
      <w:outlineLvl w:val="0"/>
    </w:pPr>
    <w:rPr>
      <w:b/>
      <w:bCs/>
      <w:caps/>
    </w:rPr>
  </w:style>
  <w:style w:type="paragraph" w:customStyle="1" w:styleId="Background1">
    <w:name w:val="Background 1"/>
    <w:basedOn w:val="BodyText"/>
    <w:uiPriority w:val="10"/>
    <w:rsid w:val="00717FC4"/>
    <w:pPr>
      <w:numPr>
        <w:ilvl w:val="3"/>
        <w:numId w:val="7"/>
      </w:numPr>
    </w:pPr>
  </w:style>
  <w:style w:type="paragraph" w:customStyle="1" w:styleId="Background2">
    <w:name w:val="Background 2"/>
    <w:basedOn w:val="BodyText"/>
    <w:uiPriority w:val="10"/>
    <w:rsid w:val="00717FC4"/>
    <w:pPr>
      <w:numPr>
        <w:ilvl w:val="4"/>
        <w:numId w:val="7"/>
      </w:numPr>
    </w:pPr>
  </w:style>
  <w:style w:type="paragraph" w:customStyle="1" w:styleId="BodyText1">
    <w:name w:val="Body Text 1"/>
    <w:basedOn w:val="BodyText"/>
    <w:uiPriority w:val="39"/>
    <w:qFormat/>
    <w:rsid w:val="00717FC4"/>
    <w:pPr>
      <w:ind w:left="709"/>
    </w:pPr>
  </w:style>
  <w:style w:type="paragraph" w:styleId="BodyText2">
    <w:name w:val="Body Text 2"/>
    <w:basedOn w:val="BodyText"/>
    <w:link w:val="BodyText2Char"/>
    <w:uiPriority w:val="39"/>
    <w:qFormat/>
    <w:rsid w:val="00717FC4"/>
    <w:pPr>
      <w:ind w:left="1418"/>
    </w:pPr>
  </w:style>
  <w:style w:type="character" w:customStyle="1" w:styleId="BodyText2Char">
    <w:name w:val="Body Text 2 Char"/>
    <w:basedOn w:val="DefaultParagraphFont"/>
    <w:link w:val="BodyText2"/>
    <w:uiPriority w:val="39"/>
    <w:rsid w:val="00717FC4"/>
    <w:rPr>
      <w:rFonts w:asciiTheme="minorHAnsi" w:hAnsiTheme="minorHAnsi"/>
      <w:szCs w:val="24"/>
      <w:lang w:val="en-GB"/>
    </w:rPr>
  </w:style>
  <w:style w:type="paragraph" w:styleId="BodyText3">
    <w:name w:val="Body Text 3"/>
    <w:basedOn w:val="BodyText"/>
    <w:link w:val="BodyText3Char"/>
    <w:uiPriority w:val="39"/>
    <w:rsid w:val="00717FC4"/>
    <w:pPr>
      <w:ind w:left="2126"/>
    </w:pPr>
  </w:style>
  <w:style w:type="character" w:customStyle="1" w:styleId="BodyText3Char">
    <w:name w:val="Body Text 3 Char"/>
    <w:basedOn w:val="DefaultParagraphFont"/>
    <w:link w:val="BodyText3"/>
    <w:uiPriority w:val="39"/>
    <w:rsid w:val="00717FC4"/>
    <w:rPr>
      <w:rFonts w:asciiTheme="minorHAnsi" w:hAnsiTheme="minorHAnsi"/>
      <w:szCs w:val="24"/>
      <w:lang w:val="en-GB"/>
    </w:rPr>
  </w:style>
  <w:style w:type="paragraph" w:customStyle="1" w:styleId="BodyText4">
    <w:name w:val="Body Text 4"/>
    <w:basedOn w:val="BodyText"/>
    <w:uiPriority w:val="39"/>
    <w:rsid w:val="00717FC4"/>
    <w:pPr>
      <w:ind w:left="2835"/>
    </w:pPr>
  </w:style>
  <w:style w:type="paragraph" w:customStyle="1" w:styleId="BodyText5">
    <w:name w:val="Body Text 5"/>
    <w:basedOn w:val="BodyText"/>
    <w:uiPriority w:val="39"/>
    <w:rsid w:val="00717FC4"/>
    <w:pPr>
      <w:ind w:left="3544"/>
    </w:pPr>
  </w:style>
  <w:style w:type="paragraph" w:customStyle="1" w:styleId="CoverDate">
    <w:name w:val="Cover Date"/>
    <w:basedOn w:val="BodyText"/>
    <w:semiHidden/>
    <w:rsid w:val="00717FC4"/>
    <w:pPr>
      <w:tabs>
        <w:tab w:val="left" w:pos="5040"/>
      </w:tabs>
      <w:spacing w:before="480" w:after="2400"/>
      <w:jc w:val="center"/>
    </w:pPr>
    <w:rPr>
      <w:b/>
      <w:bCs/>
    </w:rPr>
  </w:style>
  <w:style w:type="paragraph" w:customStyle="1" w:styleId="CoverDocumentDescription">
    <w:name w:val="Cover Document Description"/>
    <w:basedOn w:val="BodyText"/>
    <w:semiHidden/>
    <w:rsid w:val="00717FC4"/>
    <w:pPr>
      <w:jc w:val="center"/>
    </w:pPr>
  </w:style>
  <w:style w:type="paragraph" w:customStyle="1" w:styleId="CoverDocumentTitle">
    <w:name w:val="Cover Document Title"/>
    <w:basedOn w:val="BodyText"/>
    <w:next w:val="CoverDocumentDescription"/>
    <w:semiHidden/>
    <w:rsid w:val="00717FC4"/>
    <w:pPr>
      <w:spacing w:before="240"/>
      <w:jc w:val="center"/>
    </w:pPr>
    <w:rPr>
      <w:b/>
      <w:bCs/>
      <w:caps/>
    </w:rPr>
  </w:style>
  <w:style w:type="paragraph" w:customStyle="1" w:styleId="CoverPartyName">
    <w:name w:val="Cover Party Name"/>
    <w:basedOn w:val="Normal"/>
    <w:next w:val="Normal"/>
    <w:semiHidden/>
    <w:rsid w:val="00717FC4"/>
    <w:pPr>
      <w:jc w:val="center"/>
    </w:pPr>
    <w:rPr>
      <w:b/>
      <w:bCs/>
      <w:caps/>
    </w:rPr>
  </w:style>
  <w:style w:type="paragraph" w:customStyle="1" w:styleId="CoverPartyRole">
    <w:name w:val="Cover Party Role"/>
    <w:basedOn w:val="BodyText"/>
    <w:next w:val="Normal"/>
    <w:semiHidden/>
    <w:rsid w:val="00717FC4"/>
    <w:pPr>
      <w:jc w:val="center"/>
    </w:pPr>
  </w:style>
  <w:style w:type="paragraph" w:customStyle="1" w:styleId="CoverReference">
    <w:name w:val="Cover Reference"/>
    <w:basedOn w:val="BodyText"/>
    <w:next w:val="BodyText"/>
    <w:semiHidden/>
    <w:rsid w:val="00717FC4"/>
    <w:rPr>
      <w:b/>
      <w:sz w:val="18"/>
      <w:u w:val="single"/>
    </w:rPr>
  </w:style>
  <w:style w:type="paragraph" w:customStyle="1" w:styleId="CoverText">
    <w:name w:val="Cover Text"/>
    <w:basedOn w:val="BodyText"/>
    <w:next w:val="CoverPartyName"/>
    <w:semiHidden/>
    <w:rsid w:val="00717FC4"/>
    <w:pPr>
      <w:jc w:val="center"/>
    </w:pPr>
  </w:style>
  <w:style w:type="paragraph" w:customStyle="1" w:styleId="Definition">
    <w:name w:val="Definition"/>
    <w:basedOn w:val="BodyText"/>
    <w:uiPriority w:val="17"/>
    <w:rsid w:val="00717FC4"/>
    <w:pPr>
      <w:numPr>
        <w:numId w:val="1"/>
      </w:numPr>
    </w:pPr>
  </w:style>
  <w:style w:type="paragraph" w:customStyle="1" w:styleId="Definition1">
    <w:name w:val="Definition 1"/>
    <w:basedOn w:val="BodyText"/>
    <w:uiPriority w:val="19"/>
    <w:rsid w:val="00717FC4"/>
    <w:pPr>
      <w:numPr>
        <w:ilvl w:val="1"/>
        <w:numId w:val="1"/>
      </w:numPr>
    </w:pPr>
  </w:style>
  <w:style w:type="paragraph" w:customStyle="1" w:styleId="Definition2">
    <w:name w:val="Definition 2"/>
    <w:basedOn w:val="BodyText"/>
    <w:uiPriority w:val="19"/>
    <w:rsid w:val="00717FC4"/>
    <w:pPr>
      <w:numPr>
        <w:ilvl w:val="2"/>
        <w:numId w:val="1"/>
      </w:numPr>
    </w:pPr>
  </w:style>
  <w:style w:type="paragraph" w:customStyle="1" w:styleId="Definition3">
    <w:name w:val="Definition 3"/>
    <w:basedOn w:val="BodyText"/>
    <w:uiPriority w:val="19"/>
    <w:rsid w:val="00717FC4"/>
    <w:pPr>
      <w:numPr>
        <w:ilvl w:val="3"/>
        <w:numId w:val="1"/>
      </w:numPr>
    </w:pPr>
  </w:style>
  <w:style w:type="paragraph" w:customStyle="1" w:styleId="Definition4">
    <w:name w:val="Definition 4"/>
    <w:basedOn w:val="BodyText"/>
    <w:uiPriority w:val="19"/>
    <w:rsid w:val="00717FC4"/>
    <w:pPr>
      <w:numPr>
        <w:ilvl w:val="4"/>
        <w:numId w:val="1"/>
      </w:numPr>
    </w:pPr>
  </w:style>
  <w:style w:type="character" w:customStyle="1" w:styleId="Definitionterm">
    <w:name w:val="Definition term"/>
    <w:uiPriority w:val="18"/>
    <w:rsid w:val="00717FC4"/>
    <w:rPr>
      <w:rFonts w:asciiTheme="minorHAnsi" w:hAnsiTheme="minorHAnsi"/>
      <w:b/>
      <w:sz w:val="22"/>
      <w:lang w:val="en-GB"/>
    </w:rPr>
  </w:style>
  <w:style w:type="paragraph" w:customStyle="1" w:styleId="Execution">
    <w:name w:val="Execution"/>
    <w:basedOn w:val="BodyText"/>
    <w:next w:val="Signatories"/>
    <w:uiPriority w:val="50"/>
    <w:rsid w:val="00246FCE"/>
    <w:pPr>
      <w:keepNext/>
      <w:pageBreakBefore/>
      <w:tabs>
        <w:tab w:val="right" w:pos="3600"/>
      </w:tabs>
      <w:contextualSpacing/>
      <w:jc w:val="center"/>
    </w:pPr>
    <w:rPr>
      <w:b/>
      <w:caps/>
    </w:rPr>
  </w:style>
  <w:style w:type="character" w:customStyle="1" w:styleId="FooterChar">
    <w:name w:val="Footer Char"/>
    <w:basedOn w:val="DefaultParagraphFont"/>
    <w:link w:val="Footer"/>
    <w:uiPriority w:val="99"/>
    <w:semiHidden/>
    <w:rsid w:val="00717FC4"/>
    <w:rPr>
      <w:sz w:val="18"/>
      <w:lang w:val="en-GB"/>
    </w:rPr>
  </w:style>
  <w:style w:type="character" w:styleId="FootnoteReference">
    <w:name w:val="footnote reference"/>
    <w:semiHidden/>
    <w:rsid w:val="00717FC4"/>
    <w:rPr>
      <w:vertAlign w:val="superscript"/>
      <w:lang w:val="en-GB"/>
    </w:rPr>
  </w:style>
  <w:style w:type="paragraph" w:styleId="FootnoteText">
    <w:name w:val="footnote text"/>
    <w:basedOn w:val="Normal"/>
    <w:link w:val="FootnoteTextChar"/>
    <w:semiHidden/>
    <w:rsid w:val="00717FC4"/>
    <w:rPr>
      <w:sz w:val="18"/>
      <w:szCs w:val="20"/>
    </w:rPr>
  </w:style>
  <w:style w:type="character" w:customStyle="1" w:styleId="FootnoteTextChar">
    <w:name w:val="Footnote Text Char"/>
    <w:basedOn w:val="DefaultParagraphFont"/>
    <w:link w:val="FootnoteText"/>
    <w:semiHidden/>
    <w:rsid w:val="00717FC4"/>
    <w:rPr>
      <w:sz w:val="18"/>
      <w:szCs w:val="20"/>
      <w:lang w:val="en-GB"/>
    </w:rPr>
  </w:style>
  <w:style w:type="character" w:styleId="Hyperlink">
    <w:name w:val="Hyperlink"/>
    <w:uiPriority w:val="99"/>
    <w:rsid w:val="00717FC4"/>
    <w:rPr>
      <w:color w:val="0000FF"/>
      <w:u w:val="single"/>
      <w:lang w:val="en-GB"/>
    </w:rPr>
  </w:style>
  <w:style w:type="paragraph" w:customStyle="1" w:styleId="IntroHeading">
    <w:name w:val="Intro Heading"/>
    <w:basedOn w:val="BodyText"/>
    <w:uiPriority w:val="7"/>
    <w:rsid w:val="00717FC4"/>
    <w:pPr>
      <w:keepNext/>
      <w:numPr>
        <w:numId w:val="7"/>
      </w:numPr>
    </w:pPr>
    <w:rPr>
      <w:b/>
      <w:bCs/>
      <w:caps/>
    </w:rPr>
  </w:style>
  <w:style w:type="paragraph" w:customStyle="1" w:styleId="Level1Number">
    <w:name w:val="Level 1 Number"/>
    <w:basedOn w:val="Level1Heading"/>
    <w:uiPriority w:val="29"/>
    <w:rsid w:val="004062E2"/>
    <w:rPr>
      <w:b w:val="0"/>
      <w:caps w:val="0"/>
    </w:rPr>
  </w:style>
  <w:style w:type="paragraph" w:customStyle="1" w:styleId="Level2Number">
    <w:name w:val="Level 2 Number"/>
    <w:basedOn w:val="BodyText"/>
    <w:uiPriority w:val="29"/>
    <w:rsid w:val="00717FC4"/>
    <w:pPr>
      <w:numPr>
        <w:ilvl w:val="1"/>
        <w:numId w:val="3"/>
      </w:numPr>
    </w:pPr>
  </w:style>
  <w:style w:type="paragraph" w:customStyle="1" w:styleId="Level2Heading">
    <w:name w:val="Level 2 Heading"/>
    <w:basedOn w:val="Level2Number"/>
    <w:next w:val="Level3Number"/>
    <w:uiPriority w:val="29"/>
    <w:qFormat/>
    <w:rsid w:val="00717FC4"/>
    <w:pPr>
      <w:keepNext/>
    </w:pPr>
    <w:rPr>
      <w:b/>
    </w:rPr>
  </w:style>
  <w:style w:type="paragraph" w:customStyle="1" w:styleId="Level3Number">
    <w:name w:val="Level 3 Number"/>
    <w:basedOn w:val="BodyText"/>
    <w:uiPriority w:val="29"/>
    <w:rsid w:val="006C7E65"/>
    <w:pPr>
      <w:numPr>
        <w:ilvl w:val="2"/>
        <w:numId w:val="3"/>
      </w:numPr>
    </w:pPr>
  </w:style>
  <w:style w:type="paragraph" w:customStyle="1" w:styleId="Level3Heading">
    <w:name w:val="Level 3 Heading"/>
    <w:basedOn w:val="Level3Number"/>
    <w:next w:val="BodyText1"/>
    <w:uiPriority w:val="29"/>
    <w:rsid w:val="00717FC4"/>
    <w:rPr>
      <w:b/>
    </w:rPr>
  </w:style>
  <w:style w:type="paragraph" w:customStyle="1" w:styleId="Level4Number">
    <w:name w:val="Level 4 Number"/>
    <w:basedOn w:val="BodyText"/>
    <w:uiPriority w:val="29"/>
    <w:rsid w:val="006C7E65"/>
    <w:pPr>
      <w:numPr>
        <w:ilvl w:val="3"/>
        <w:numId w:val="3"/>
      </w:numPr>
    </w:pPr>
  </w:style>
  <w:style w:type="paragraph" w:customStyle="1" w:styleId="Level4Heading">
    <w:name w:val="Level 4 Heading"/>
    <w:basedOn w:val="Level4Number"/>
    <w:next w:val="BodyText2"/>
    <w:uiPriority w:val="29"/>
    <w:rsid w:val="00717FC4"/>
    <w:rPr>
      <w:b/>
    </w:rPr>
  </w:style>
  <w:style w:type="paragraph" w:customStyle="1" w:styleId="Level5Number">
    <w:name w:val="Level 5 Number"/>
    <w:basedOn w:val="BodyText"/>
    <w:uiPriority w:val="29"/>
    <w:rsid w:val="00717FC4"/>
    <w:pPr>
      <w:numPr>
        <w:ilvl w:val="4"/>
        <w:numId w:val="3"/>
      </w:numPr>
    </w:pPr>
  </w:style>
  <w:style w:type="paragraph" w:customStyle="1" w:styleId="Level6Number">
    <w:name w:val="Level 6 Number"/>
    <w:basedOn w:val="BodyText"/>
    <w:uiPriority w:val="29"/>
    <w:rsid w:val="00717FC4"/>
    <w:pPr>
      <w:numPr>
        <w:ilvl w:val="5"/>
        <w:numId w:val="3"/>
      </w:numPr>
    </w:pPr>
  </w:style>
  <w:style w:type="numbering" w:customStyle="1" w:styleId="MainNumbering">
    <w:name w:val="Main Numbering"/>
    <w:uiPriority w:val="99"/>
    <w:rsid w:val="00717FC4"/>
    <w:pPr>
      <w:numPr>
        <w:numId w:val="3"/>
      </w:numPr>
    </w:pPr>
  </w:style>
  <w:style w:type="paragraph" w:customStyle="1" w:styleId="Notes">
    <w:name w:val="Notes"/>
    <w:basedOn w:val="BodyText"/>
    <w:semiHidden/>
    <w:rsid w:val="00717FC4"/>
    <w:rPr>
      <w:b/>
      <w:bCs/>
      <w:i/>
      <w:iCs/>
    </w:rPr>
  </w:style>
  <w:style w:type="paragraph" w:customStyle="1" w:styleId="Part">
    <w:name w:val="Part"/>
    <w:basedOn w:val="BodyText"/>
    <w:next w:val="Sch1Heading"/>
    <w:uiPriority w:val="49"/>
    <w:rsid w:val="00717FC4"/>
    <w:pPr>
      <w:keepNext/>
      <w:numPr>
        <w:ilvl w:val="2"/>
        <w:numId w:val="6"/>
      </w:numPr>
      <w:jc w:val="center"/>
      <w:outlineLvl w:val="1"/>
    </w:pPr>
    <w:rPr>
      <w:b/>
      <w:bCs/>
      <w:caps/>
    </w:rPr>
  </w:style>
  <w:style w:type="paragraph" w:customStyle="1" w:styleId="Parties1">
    <w:name w:val="Parties 1"/>
    <w:basedOn w:val="BodyText"/>
    <w:uiPriority w:val="9"/>
    <w:rsid w:val="00717FC4"/>
    <w:pPr>
      <w:numPr>
        <w:ilvl w:val="1"/>
        <w:numId w:val="7"/>
      </w:numPr>
    </w:pPr>
  </w:style>
  <w:style w:type="paragraph" w:customStyle="1" w:styleId="Parties2">
    <w:name w:val="Parties 2"/>
    <w:basedOn w:val="BodyText"/>
    <w:uiPriority w:val="9"/>
    <w:rsid w:val="00717FC4"/>
    <w:pPr>
      <w:numPr>
        <w:ilvl w:val="2"/>
        <w:numId w:val="7"/>
      </w:numPr>
    </w:pPr>
  </w:style>
  <w:style w:type="paragraph" w:customStyle="1" w:styleId="Schedule">
    <w:name w:val="Schedule"/>
    <w:basedOn w:val="BodyText"/>
    <w:next w:val="Sch1Heading"/>
    <w:uiPriority w:val="48"/>
    <w:rsid w:val="00717FC4"/>
    <w:pPr>
      <w:pageBreakBefore/>
      <w:numPr>
        <w:numId w:val="8"/>
      </w:numPr>
      <w:jc w:val="center"/>
    </w:pPr>
    <w:rPr>
      <w:b/>
      <w:bCs/>
      <w:caps/>
    </w:rPr>
  </w:style>
  <w:style w:type="paragraph" w:customStyle="1" w:styleId="Sch1Heading">
    <w:name w:val="Sch 1 Heading"/>
    <w:basedOn w:val="BodyText"/>
    <w:next w:val="Sch2Heading"/>
    <w:uiPriority w:val="49"/>
    <w:rsid w:val="00717FC4"/>
    <w:pPr>
      <w:numPr>
        <w:ilvl w:val="1"/>
        <w:numId w:val="8"/>
      </w:numPr>
    </w:pPr>
    <w:rPr>
      <w:b/>
    </w:rPr>
  </w:style>
  <w:style w:type="paragraph" w:customStyle="1" w:styleId="Sch1Number">
    <w:name w:val="Sch 1 Number"/>
    <w:basedOn w:val="Sch1Heading"/>
    <w:uiPriority w:val="49"/>
    <w:rsid w:val="00717FC4"/>
    <w:rPr>
      <w:b w:val="0"/>
    </w:rPr>
  </w:style>
  <w:style w:type="paragraph" w:customStyle="1" w:styleId="Sch2Number">
    <w:name w:val="Sch 2 Number"/>
    <w:basedOn w:val="BodyText"/>
    <w:uiPriority w:val="49"/>
    <w:rsid w:val="00717FC4"/>
    <w:pPr>
      <w:numPr>
        <w:ilvl w:val="2"/>
        <w:numId w:val="8"/>
      </w:numPr>
    </w:pPr>
  </w:style>
  <w:style w:type="paragraph" w:customStyle="1" w:styleId="Sch2Heading">
    <w:name w:val="Sch 2 Heading"/>
    <w:basedOn w:val="Sch2Number"/>
    <w:next w:val="Sch3Number"/>
    <w:uiPriority w:val="49"/>
    <w:rsid w:val="00717FC4"/>
    <w:rPr>
      <w:b/>
    </w:rPr>
  </w:style>
  <w:style w:type="paragraph" w:customStyle="1" w:styleId="Sch3Number">
    <w:name w:val="Sch 3 Number"/>
    <w:basedOn w:val="BodyText"/>
    <w:uiPriority w:val="49"/>
    <w:rsid w:val="00717FC4"/>
    <w:pPr>
      <w:numPr>
        <w:ilvl w:val="3"/>
        <w:numId w:val="8"/>
      </w:numPr>
    </w:pPr>
  </w:style>
  <w:style w:type="paragraph" w:customStyle="1" w:styleId="Sch3Heading">
    <w:name w:val="Sch 3 Heading"/>
    <w:basedOn w:val="Sch3Number"/>
    <w:next w:val="BodyText1"/>
    <w:uiPriority w:val="49"/>
    <w:rsid w:val="00717FC4"/>
    <w:rPr>
      <w:b/>
    </w:rPr>
  </w:style>
  <w:style w:type="paragraph" w:customStyle="1" w:styleId="Sch4Number">
    <w:name w:val="Sch 4 Number"/>
    <w:basedOn w:val="BodyText"/>
    <w:uiPriority w:val="49"/>
    <w:rsid w:val="00717FC4"/>
    <w:pPr>
      <w:numPr>
        <w:ilvl w:val="4"/>
        <w:numId w:val="8"/>
      </w:numPr>
    </w:pPr>
  </w:style>
  <w:style w:type="paragraph" w:customStyle="1" w:styleId="Sch5Number">
    <w:name w:val="Sch 5 Number"/>
    <w:basedOn w:val="BodyText"/>
    <w:uiPriority w:val="49"/>
    <w:rsid w:val="00717FC4"/>
    <w:pPr>
      <w:numPr>
        <w:ilvl w:val="5"/>
        <w:numId w:val="8"/>
      </w:numPr>
    </w:pPr>
  </w:style>
  <w:style w:type="paragraph" w:customStyle="1" w:styleId="Sch6Number">
    <w:name w:val="Sch 6 Number"/>
    <w:basedOn w:val="BodyText"/>
    <w:uiPriority w:val="49"/>
    <w:rsid w:val="00717FC4"/>
    <w:pPr>
      <w:numPr>
        <w:ilvl w:val="6"/>
        <w:numId w:val="8"/>
      </w:numPr>
    </w:pPr>
  </w:style>
  <w:style w:type="numbering" w:customStyle="1" w:styleId="ScheduleNumbering">
    <w:name w:val="Schedule Numbering"/>
    <w:uiPriority w:val="99"/>
    <w:rsid w:val="00717FC4"/>
    <w:pPr>
      <w:numPr>
        <w:numId w:val="8"/>
      </w:numPr>
    </w:pPr>
  </w:style>
  <w:style w:type="paragraph" w:customStyle="1" w:styleId="ScheduleAppendix">
    <w:name w:val="Schedule/Appendix"/>
    <w:basedOn w:val="BodyText"/>
    <w:next w:val="Sch1Number"/>
    <w:uiPriority w:val="49"/>
    <w:semiHidden/>
    <w:rsid w:val="00717FC4"/>
    <w:pPr>
      <w:jc w:val="center"/>
    </w:pPr>
    <w:rPr>
      <w:b/>
      <w:bCs/>
      <w:caps/>
      <w:sz w:val="23"/>
      <w:lang w:eastAsia="en-US"/>
    </w:rPr>
  </w:style>
  <w:style w:type="paragraph" w:customStyle="1" w:styleId="SectionNumbering">
    <w:name w:val="Section Numbering"/>
    <w:basedOn w:val="BodyText"/>
    <w:next w:val="Level1Heading"/>
    <w:uiPriority w:val="10"/>
    <w:rsid w:val="00246FCE"/>
    <w:pPr>
      <w:keepNext/>
      <w:pageBreakBefore/>
      <w:numPr>
        <w:numId w:val="9"/>
      </w:numPr>
      <w:tabs>
        <w:tab w:val="left" w:pos="907"/>
        <w:tab w:val="left" w:pos="1644"/>
        <w:tab w:val="left" w:pos="2381"/>
        <w:tab w:val="left" w:pos="3119"/>
        <w:tab w:val="left" w:pos="3856"/>
        <w:tab w:val="left" w:pos="4593"/>
        <w:tab w:val="left" w:pos="5330"/>
        <w:tab w:val="left" w:pos="6067"/>
      </w:tabs>
      <w:spacing w:before="240" w:line="240" w:lineRule="auto"/>
      <w:jc w:val="center"/>
    </w:pPr>
    <w:rPr>
      <w:rFonts w:cs="Tahoma"/>
      <w:b/>
      <w:caps/>
      <w:szCs w:val="20"/>
      <w:lang w:eastAsia="en-US"/>
    </w:rPr>
  </w:style>
  <w:style w:type="table" w:styleId="TableGrid">
    <w:name w:val="Table Grid"/>
    <w:basedOn w:val="TableNormal"/>
    <w:rsid w:val="00717FC4"/>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uiPriority w:val="39"/>
    <w:rsid w:val="009D4317"/>
    <w:pPr>
      <w:tabs>
        <w:tab w:val="left" w:pos="720"/>
        <w:tab w:val="right" w:leader="dot" w:pos="9072"/>
      </w:tabs>
      <w:spacing w:after="0"/>
    </w:pPr>
  </w:style>
  <w:style w:type="paragraph" w:styleId="TOC2">
    <w:name w:val="toc 2"/>
    <w:basedOn w:val="Normal"/>
    <w:next w:val="Normal"/>
    <w:autoRedefine/>
    <w:uiPriority w:val="39"/>
    <w:rsid w:val="009D4317"/>
    <w:pPr>
      <w:ind w:left="709"/>
    </w:pPr>
  </w:style>
  <w:style w:type="paragraph" w:styleId="TOC3">
    <w:name w:val="toc 3"/>
    <w:basedOn w:val="Normal"/>
    <w:next w:val="Normal"/>
    <w:autoRedefine/>
    <w:uiPriority w:val="39"/>
    <w:rsid w:val="009D4317"/>
    <w:pPr>
      <w:tabs>
        <w:tab w:val="right" w:leader="dot" w:pos="9063"/>
      </w:tabs>
    </w:pPr>
  </w:style>
  <w:style w:type="paragraph" w:styleId="TOC4">
    <w:name w:val="toc 4"/>
    <w:basedOn w:val="Normal"/>
    <w:next w:val="Normal"/>
    <w:autoRedefine/>
    <w:uiPriority w:val="39"/>
    <w:rsid w:val="00717FC4"/>
    <w:pPr>
      <w:ind w:left="660"/>
    </w:pPr>
  </w:style>
  <w:style w:type="paragraph" w:styleId="TOC5">
    <w:name w:val="toc 5"/>
    <w:basedOn w:val="Normal"/>
    <w:next w:val="Normal"/>
    <w:autoRedefine/>
    <w:uiPriority w:val="39"/>
    <w:rsid w:val="00717FC4"/>
    <w:pPr>
      <w:ind w:left="880"/>
    </w:pPr>
  </w:style>
  <w:style w:type="paragraph" w:styleId="TOC6">
    <w:name w:val="toc 6"/>
    <w:basedOn w:val="Normal"/>
    <w:next w:val="Normal"/>
    <w:autoRedefine/>
    <w:uiPriority w:val="39"/>
    <w:rsid w:val="00717FC4"/>
    <w:pPr>
      <w:ind w:left="1100"/>
    </w:pPr>
  </w:style>
  <w:style w:type="paragraph" w:styleId="TOC7">
    <w:name w:val="toc 7"/>
    <w:basedOn w:val="Normal"/>
    <w:next w:val="Normal"/>
    <w:autoRedefine/>
    <w:uiPriority w:val="39"/>
    <w:rsid w:val="00717FC4"/>
    <w:pPr>
      <w:ind w:left="1320"/>
    </w:pPr>
  </w:style>
  <w:style w:type="paragraph" w:styleId="TOC8">
    <w:name w:val="toc 8"/>
    <w:basedOn w:val="Normal"/>
    <w:next w:val="Normal"/>
    <w:autoRedefine/>
    <w:uiPriority w:val="39"/>
    <w:rsid w:val="00717FC4"/>
    <w:pPr>
      <w:ind w:left="1540"/>
    </w:pPr>
  </w:style>
  <w:style w:type="paragraph" w:styleId="TOC9">
    <w:name w:val="toc 9"/>
    <w:basedOn w:val="Normal"/>
    <w:next w:val="Normal"/>
    <w:autoRedefine/>
    <w:uiPriority w:val="39"/>
    <w:rsid w:val="00717FC4"/>
    <w:pPr>
      <w:ind w:left="1760"/>
    </w:pPr>
  </w:style>
  <w:style w:type="paragraph" w:styleId="TOCHeading">
    <w:name w:val="TOC Heading"/>
    <w:basedOn w:val="BodyText"/>
    <w:next w:val="Normal"/>
    <w:uiPriority w:val="59"/>
    <w:semiHidden/>
    <w:rsid w:val="00717FC4"/>
    <w:pPr>
      <w:jc w:val="center"/>
    </w:pPr>
    <w:rPr>
      <w:b/>
      <w:bCs/>
    </w:rPr>
  </w:style>
  <w:style w:type="paragraph" w:customStyle="1" w:styleId="TOCSubHeading">
    <w:name w:val="TOC Sub Heading"/>
    <w:basedOn w:val="BodyText"/>
    <w:next w:val="BodyText"/>
    <w:uiPriority w:val="59"/>
    <w:semiHidden/>
    <w:rsid w:val="00717FC4"/>
    <w:pPr>
      <w:tabs>
        <w:tab w:val="right" w:pos="9000"/>
      </w:tabs>
    </w:pPr>
    <w:rPr>
      <w:b/>
      <w:bCs/>
    </w:rPr>
  </w:style>
  <w:style w:type="character" w:customStyle="1" w:styleId="HeaderChar">
    <w:name w:val="Header Char"/>
    <w:basedOn w:val="DefaultParagraphFont"/>
    <w:link w:val="Header"/>
    <w:semiHidden/>
    <w:rsid w:val="00717FC4"/>
    <w:rPr>
      <w:lang w:val="en-GB"/>
    </w:rPr>
  </w:style>
  <w:style w:type="character" w:styleId="PlaceholderText">
    <w:name w:val="Placeholder Text"/>
    <w:basedOn w:val="DefaultParagraphFont"/>
    <w:uiPriority w:val="99"/>
    <w:semiHidden/>
    <w:rsid w:val="00717FC4"/>
    <w:rPr>
      <w:color w:val="808080"/>
      <w:lang w:val="en-GB"/>
    </w:rPr>
  </w:style>
  <w:style w:type="paragraph" w:styleId="BalloonText">
    <w:name w:val="Balloon Text"/>
    <w:basedOn w:val="Normal"/>
    <w:link w:val="BalloonTextChar"/>
    <w:semiHidden/>
    <w:unhideWhenUsed/>
    <w:rsid w:val="00717F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17FC4"/>
    <w:rPr>
      <w:rFonts w:ascii="Segoe UI" w:hAnsi="Segoe UI" w:cs="Segoe UI"/>
      <w:sz w:val="18"/>
      <w:szCs w:val="18"/>
      <w:lang w:val="en-GB"/>
    </w:rPr>
  </w:style>
  <w:style w:type="paragraph" w:customStyle="1" w:styleId="DocumentLabel">
    <w:name w:val="Document Label"/>
    <w:next w:val="Normal"/>
    <w:semiHidden/>
    <w:rsid w:val="00717FC4"/>
    <w:pPr>
      <w:tabs>
        <w:tab w:val="left" w:pos="1800"/>
      </w:tabs>
      <w:spacing w:before="140" w:line="600" w:lineRule="atLeast"/>
      <w:ind w:left="835"/>
    </w:pPr>
    <w:rPr>
      <w:rFonts w:ascii="Times New Roman" w:hAnsi="Times New Roman"/>
      <w:color w:val="auto"/>
      <w:sz w:val="60"/>
      <w:szCs w:val="20"/>
      <w:lang w:eastAsia="en-US"/>
    </w:rPr>
  </w:style>
  <w:style w:type="character" w:customStyle="1" w:styleId="Heading1Char">
    <w:name w:val="Heading 1 Char"/>
    <w:aliases w:val="level 1 Char"/>
    <w:basedOn w:val="DefaultParagraphFont"/>
    <w:link w:val="Heading1"/>
    <w:rsid w:val="00717FC4"/>
    <w:rPr>
      <w:bCs/>
    </w:rPr>
  </w:style>
  <w:style w:type="character" w:customStyle="1" w:styleId="Heading2Char">
    <w:name w:val="Heading 2 Char"/>
    <w:basedOn w:val="DefaultParagraphFont"/>
    <w:link w:val="Heading2"/>
    <w:semiHidden/>
    <w:rsid w:val="00717FC4"/>
    <w:rPr>
      <w:rFonts w:ascii="Arial" w:hAnsi="Arial" w:cs="Arial"/>
      <w:b/>
      <w:bCs/>
      <w:i/>
      <w:iCs/>
      <w:sz w:val="28"/>
      <w:szCs w:val="28"/>
      <w:lang w:val="en-GB"/>
    </w:rPr>
  </w:style>
  <w:style w:type="character" w:customStyle="1" w:styleId="Heading3Char">
    <w:name w:val="Heading 3 Char"/>
    <w:aliases w:val="level 3 Char"/>
    <w:basedOn w:val="DefaultParagraphFont"/>
    <w:link w:val="Heading3"/>
    <w:semiHidden/>
    <w:rsid w:val="00717FC4"/>
    <w:rPr>
      <w:rFonts w:cs="Arial"/>
      <w:bCs/>
      <w:szCs w:val="26"/>
    </w:rPr>
  </w:style>
  <w:style w:type="character" w:customStyle="1" w:styleId="Heading4Char">
    <w:name w:val="Heading 4 Char"/>
    <w:aliases w:val="level 4 Char"/>
    <w:basedOn w:val="DefaultParagraphFont"/>
    <w:link w:val="Heading4"/>
    <w:semiHidden/>
    <w:rsid w:val="00717FC4"/>
    <w:rPr>
      <w:bCs/>
      <w:szCs w:val="28"/>
    </w:rPr>
  </w:style>
  <w:style w:type="character" w:customStyle="1" w:styleId="Heading5Char">
    <w:name w:val="Heading 5 Char"/>
    <w:aliases w:val="level 5 Char"/>
    <w:basedOn w:val="DefaultParagraphFont"/>
    <w:link w:val="Heading5"/>
    <w:semiHidden/>
    <w:rsid w:val="00717FC4"/>
    <w:rPr>
      <w:bCs/>
      <w:iCs/>
      <w:szCs w:val="26"/>
    </w:rPr>
  </w:style>
  <w:style w:type="paragraph" w:styleId="MessageHeader">
    <w:name w:val="Message Header"/>
    <w:basedOn w:val="Normal"/>
    <w:link w:val="MessageHeaderChar"/>
    <w:semiHidden/>
    <w:rsid w:val="00717F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717FC4"/>
    <w:rPr>
      <w:rFonts w:ascii="Arial" w:hAnsi="Arial" w:cs="Arial"/>
      <w:shd w:val="pct20" w:color="auto" w:fill="auto"/>
      <w:lang w:val="en-GB"/>
    </w:rPr>
  </w:style>
  <w:style w:type="paragraph" w:customStyle="1" w:styleId="MessageHeaderFirst">
    <w:name w:val="Message Header First"/>
    <w:basedOn w:val="MessageHeader"/>
    <w:semiHidden/>
    <w:rsid w:val="00717FC4"/>
    <w:pPr>
      <w:keepLines/>
      <w:pBdr>
        <w:top w:val="none" w:sz="0" w:space="0" w:color="auto"/>
        <w:left w:val="none" w:sz="0" w:space="0" w:color="auto"/>
        <w:bottom w:val="none" w:sz="0" w:space="0" w:color="auto"/>
        <w:right w:val="none" w:sz="0" w:space="0" w:color="auto"/>
      </w:pBdr>
      <w:shd w:val="clear" w:color="auto" w:fill="auto"/>
      <w:tabs>
        <w:tab w:val="left" w:pos="1555"/>
      </w:tabs>
      <w:spacing w:line="415" w:lineRule="atLeast"/>
      <w:ind w:left="1555" w:hanging="720"/>
    </w:pPr>
    <w:rPr>
      <w:rFonts w:ascii="Times New Roman" w:hAnsi="Times New Roman"/>
    </w:rPr>
  </w:style>
  <w:style w:type="character" w:customStyle="1" w:styleId="MessageHeaderLabel">
    <w:name w:val="Message Header Label"/>
    <w:semiHidden/>
    <w:rsid w:val="00717FC4"/>
    <w:rPr>
      <w:rFonts w:asciiTheme="minorHAnsi" w:hAnsiTheme="minorHAnsi"/>
      <w:b/>
      <w:sz w:val="22"/>
      <w:lang w:val="en-GB"/>
    </w:rPr>
  </w:style>
  <w:style w:type="paragraph" w:customStyle="1" w:styleId="Level1Heading">
    <w:name w:val="Level 1 Heading"/>
    <w:basedOn w:val="Normal"/>
    <w:next w:val="Level2Heading"/>
    <w:uiPriority w:val="29"/>
    <w:qFormat/>
    <w:rsid w:val="006B7799"/>
    <w:pPr>
      <w:keepNext/>
      <w:numPr>
        <w:numId w:val="3"/>
      </w:numPr>
      <w:spacing w:after="240"/>
      <w:outlineLvl w:val="0"/>
    </w:pPr>
    <w:rPr>
      <w:b/>
      <w:caps/>
    </w:rPr>
  </w:style>
  <w:style w:type="paragraph" w:customStyle="1" w:styleId="Signatories">
    <w:name w:val="Signatories"/>
    <w:basedOn w:val="Normal"/>
    <w:uiPriority w:val="58"/>
    <w:rsid w:val="00496523"/>
    <w:pPr>
      <w:spacing w:line="240" w:lineRule="exact"/>
    </w:pPr>
    <w:rPr>
      <w:rFonts w:asciiTheme="minorHAnsi" w:hAnsiTheme="minorHAnsi"/>
      <w:color w:val="auto"/>
      <w:szCs w:val="24"/>
    </w:rPr>
  </w:style>
  <w:style w:type="paragraph" w:customStyle="1" w:styleId="TemplateTitle">
    <w:name w:val="Template Title"/>
    <w:basedOn w:val="BodyText"/>
    <w:next w:val="BodyText"/>
    <w:uiPriority w:val="99"/>
    <w:semiHidden/>
    <w:rsid w:val="00717FC4"/>
    <w:pPr>
      <w:spacing w:after="0" w:line="240" w:lineRule="auto"/>
      <w:jc w:val="left"/>
    </w:pPr>
    <w:rPr>
      <w:caps/>
      <w:spacing w:val="96"/>
      <w:sz w:val="36"/>
      <w:szCs w:val="36"/>
      <w:lang w:eastAsia="en-US"/>
    </w:rPr>
  </w:style>
  <w:style w:type="paragraph" w:styleId="Bibliography">
    <w:name w:val="Bibliography"/>
    <w:basedOn w:val="Normal"/>
    <w:next w:val="Normal"/>
    <w:uiPriority w:val="37"/>
    <w:semiHidden/>
    <w:unhideWhenUsed/>
    <w:rsid w:val="005B1868"/>
  </w:style>
  <w:style w:type="paragraph" w:styleId="BlockText">
    <w:name w:val="Block Text"/>
    <w:basedOn w:val="Normal"/>
    <w:semiHidden/>
    <w:unhideWhenUsed/>
    <w:rsid w:val="005B18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rsid w:val="005B1868"/>
    <w:pPr>
      <w:spacing w:after="0"/>
      <w:ind w:firstLine="360"/>
    </w:pPr>
    <w:rPr>
      <w:rFonts w:ascii="Calibri" w:hAnsi="Calibri"/>
      <w:szCs w:val="22"/>
    </w:rPr>
  </w:style>
  <w:style w:type="character" w:customStyle="1" w:styleId="BodyTextFirstIndentChar">
    <w:name w:val="Body Text First Indent Char"/>
    <w:basedOn w:val="BodyTextChar"/>
    <w:link w:val="BodyTextFirstIndent"/>
    <w:semiHidden/>
    <w:rsid w:val="005B1868"/>
    <w:rPr>
      <w:rFonts w:asciiTheme="minorHAnsi" w:hAnsiTheme="minorHAnsi"/>
      <w:szCs w:val="24"/>
      <w:lang w:val="en-GB"/>
    </w:rPr>
  </w:style>
  <w:style w:type="paragraph" w:styleId="BodyTextIndent">
    <w:name w:val="Body Text Indent"/>
    <w:basedOn w:val="Normal"/>
    <w:link w:val="BodyTextIndentChar"/>
    <w:semiHidden/>
    <w:unhideWhenUsed/>
    <w:rsid w:val="005B1868"/>
    <w:pPr>
      <w:spacing w:after="120"/>
      <w:ind w:left="283"/>
    </w:pPr>
  </w:style>
  <w:style w:type="character" w:customStyle="1" w:styleId="BodyTextIndentChar">
    <w:name w:val="Body Text Indent Char"/>
    <w:basedOn w:val="DefaultParagraphFont"/>
    <w:link w:val="BodyTextIndent"/>
    <w:semiHidden/>
    <w:rsid w:val="005B1868"/>
    <w:rPr>
      <w:lang w:val="en-GB"/>
    </w:rPr>
  </w:style>
  <w:style w:type="paragraph" w:styleId="BodyTextFirstIndent2">
    <w:name w:val="Body Text First Indent 2"/>
    <w:basedOn w:val="BodyTextIndent"/>
    <w:link w:val="BodyTextFirstIndent2Char"/>
    <w:semiHidden/>
    <w:unhideWhenUsed/>
    <w:rsid w:val="005B1868"/>
    <w:pPr>
      <w:spacing w:after="0"/>
      <w:ind w:left="360" w:firstLine="360"/>
    </w:pPr>
  </w:style>
  <w:style w:type="character" w:customStyle="1" w:styleId="BodyTextFirstIndent2Char">
    <w:name w:val="Body Text First Indent 2 Char"/>
    <w:basedOn w:val="BodyTextIndentChar"/>
    <w:link w:val="BodyTextFirstIndent2"/>
    <w:semiHidden/>
    <w:rsid w:val="005B1868"/>
    <w:rPr>
      <w:lang w:val="en-GB"/>
    </w:rPr>
  </w:style>
  <w:style w:type="paragraph" w:styleId="BodyTextIndent2">
    <w:name w:val="Body Text Indent 2"/>
    <w:basedOn w:val="Normal"/>
    <w:link w:val="BodyTextIndent2Char"/>
    <w:semiHidden/>
    <w:unhideWhenUsed/>
    <w:rsid w:val="005B1868"/>
    <w:pPr>
      <w:spacing w:after="120" w:line="480" w:lineRule="auto"/>
      <w:ind w:left="283"/>
    </w:pPr>
  </w:style>
  <w:style w:type="character" w:customStyle="1" w:styleId="BodyTextIndent2Char">
    <w:name w:val="Body Text Indent 2 Char"/>
    <w:basedOn w:val="DefaultParagraphFont"/>
    <w:link w:val="BodyTextIndent2"/>
    <w:semiHidden/>
    <w:rsid w:val="005B1868"/>
    <w:rPr>
      <w:lang w:val="en-GB"/>
    </w:rPr>
  </w:style>
  <w:style w:type="paragraph" w:styleId="BodyTextIndent3">
    <w:name w:val="Body Text Indent 3"/>
    <w:basedOn w:val="Normal"/>
    <w:link w:val="BodyTextIndent3Char"/>
    <w:semiHidden/>
    <w:unhideWhenUsed/>
    <w:rsid w:val="005B1868"/>
    <w:pPr>
      <w:spacing w:after="120"/>
      <w:ind w:left="283"/>
    </w:pPr>
    <w:rPr>
      <w:sz w:val="16"/>
      <w:szCs w:val="16"/>
    </w:rPr>
  </w:style>
  <w:style w:type="character" w:customStyle="1" w:styleId="BodyTextIndent3Char">
    <w:name w:val="Body Text Indent 3 Char"/>
    <w:basedOn w:val="DefaultParagraphFont"/>
    <w:link w:val="BodyTextIndent3"/>
    <w:semiHidden/>
    <w:rsid w:val="005B1868"/>
    <w:rPr>
      <w:sz w:val="16"/>
      <w:szCs w:val="16"/>
      <w:lang w:val="en-GB"/>
    </w:rPr>
  </w:style>
  <w:style w:type="character" w:styleId="BookTitle">
    <w:name w:val="Book Title"/>
    <w:basedOn w:val="DefaultParagraphFont"/>
    <w:uiPriority w:val="33"/>
    <w:semiHidden/>
    <w:qFormat/>
    <w:rsid w:val="005B1868"/>
    <w:rPr>
      <w:b/>
      <w:bCs/>
      <w:i/>
      <w:iCs/>
      <w:spacing w:val="5"/>
      <w:lang w:val="en-GB"/>
    </w:rPr>
  </w:style>
  <w:style w:type="paragraph" w:styleId="Caption">
    <w:name w:val="caption"/>
    <w:basedOn w:val="Normal"/>
    <w:next w:val="Normal"/>
    <w:semiHidden/>
    <w:unhideWhenUsed/>
    <w:qFormat/>
    <w:rsid w:val="005B1868"/>
    <w:pPr>
      <w:spacing w:after="200" w:line="240" w:lineRule="auto"/>
    </w:pPr>
    <w:rPr>
      <w:i/>
      <w:iCs/>
      <w:color w:val="1F497D" w:themeColor="text2"/>
      <w:sz w:val="18"/>
      <w:szCs w:val="18"/>
    </w:rPr>
  </w:style>
  <w:style w:type="paragraph" w:styleId="Closing">
    <w:name w:val="Closing"/>
    <w:basedOn w:val="Normal"/>
    <w:link w:val="ClosingChar"/>
    <w:semiHidden/>
    <w:unhideWhenUsed/>
    <w:rsid w:val="005B1868"/>
    <w:pPr>
      <w:spacing w:line="240" w:lineRule="auto"/>
      <w:ind w:left="4252"/>
    </w:pPr>
  </w:style>
  <w:style w:type="character" w:customStyle="1" w:styleId="ClosingChar">
    <w:name w:val="Closing Char"/>
    <w:basedOn w:val="DefaultParagraphFont"/>
    <w:link w:val="Closing"/>
    <w:semiHidden/>
    <w:rsid w:val="005B1868"/>
    <w:rPr>
      <w:lang w:val="en-GB"/>
    </w:rPr>
  </w:style>
  <w:style w:type="table" w:styleId="ColorfulGrid">
    <w:name w:val="Colorful Grid"/>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B1868"/>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B1868"/>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B1868"/>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B1868"/>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B1868"/>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B1868"/>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B1868"/>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B1868"/>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B1868"/>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B1868"/>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B1868"/>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B1868"/>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B1868"/>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B1868"/>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B1868"/>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5B1868"/>
    <w:rPr>
      <w:sz w:val="16"/>
      <w:szCs w:val="16"/>
      <w:lang w:val="en-GB"/>
    </w:rPr>
  </w:style>
  <w:style w:type="paragraph" w:styleId="CommentText">
    <w:name w:val="annotation text"/>
    <w:basedOn w:val="Normal"/>
    <w:link w:val="CommentTextChar"/>
    <w:unhideWhenUsed/>
    <w:rsid w:val="005B1868"/>
    <w:pPr>
      <w:spacing w:line="240" w:lineRule="auto"/>
    </w:pPr>
    <w:rPr>
      <w:sz w:val="20"/>
      <w:szCs w:val="20"/>
    </w:rPr>
  </w:style>
  <w:style w:type="character" w:customStyle="1" w:styleId="CommentTextChar">
    <w:name w:val="Comment Text Char"/>
    <w:basedOn w:val="DefaultParagraphFont"/>
    <w:link w:val="CommentText"/>
    <w:rsid w:val="005B1868"/>
    <w:rPr>
      <w:sz w:val="20"/>
      <w:szCs w:val="20"/>
      <w:lang w:val="en-GB"/>
    </w:rPr>
  </w:style>
  <w:style w:type="paragraph" w:styleId="CommentSubject">
    <w:name w:val="annotation subject"/>
    <w:basedOn w:val="CommentText"/>
    <w:next w:val="CommentText"/>
    <w:link w:val="CommentSubjectChar"/>
    <w:semiHidden/>
    <w:unhideWhenUsed/>
    <w:rsid w:val="005B1868"/>
    <w:rPr>
      <w:b/>
      <w:bCs/>
    </w:rPr>
  </w:style>
  <w:style w:type="character" w:customStyle="1" w:styleId="CommentSubjectChar">
    <w:name w:val="Comment Subject Char"/>
    <w:basedOn w:val="CommentTextChar"/>
    <w:link w:val="CommentSubject"/>
    <w:semiHidden/>
    <w:rsid w:val="005B1868"/>
    <w:rPr>
      <w:b/>
      <w:bCs/>
      <w:sz w:val="20"/>
      <w:szCs w:val="20"/>
      <w:lang w:val="en-GB"/>
    </w:rPr>
  </w:style>
  <w:style w:type="table" w:styleId="DarkList">
    <w:name w:val="Dark List"/>
    <w:basedOn w:val="TableNormal"/>
    <w:uiPriority w:val="70"/>
    <w:semiHidden/>
    <w:unhideWhenUsed/>
    <w:rsid w:val="005B18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B186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B186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B186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B186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B186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B186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5B1868"/>
  </w:style>
  <w:style w:type="character" w:customStyle="1" w:styleId="DateChar">
    <w:name w:val="Date Char"/>
    <w:basedOn w:val="DefaultParagraphFont"/>
    <w:link w:val="Date"/>
    <w:semiHidden/>
    <w:rsid w:val="005B1868"/>
    <w:rPr>
      <w:lang w:val="en-GB"/>
    </w:rPr>
  </w:style>
  <w:style w:type="paragraph" w:styleId="DocumentMap">
    <w:name w:val="Document Map"/>
    <w:basedOn w:val="Normal"/>
    <w:link w:val="DocumentMapChar"/>
    <w:semiHidden/>
    <w:unhideWhenUsed/>
    <w:rsid w:val="005B186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B1868"/>
    <w:rPr>
      <w:rFonts w:ascii="Segoe UI" w:hAnsi="Segoe UI" w:cs="Segoe UI"/>
      <w:sz w:val="16"/>
      <w:szCs w:val="16"/>
      <w:lang w:val="en-GB"/>
    </w:rPr>
  </w:style>
  <w:style w:type="paragraph" w:styleId="E-mailSignature">
    <w:name w:val="E-mail Signature"/>
    <w:basedOn w:val="Normal"/>
    <w:link w:val="E-mailSignatureChar"/>
    <w:semiHidden/>
    <w:unhideWhenUsed/>
    <w:rsid w:val="005B1868"/>
    <w:pPr>
      <w:spacing w:line="240" w:lineRule="auto"/>
    </w:pPr>
  </w:style>
  <w:style w:type="character" w:customStyle="1" w:styleId="E-mailSignatureChar">
    <w:name w:val="E-mail Signature Char"/>
    <w:basedOn w:val="DefaultParagraphFont"/>
    <w:link w:val="E-mailSignature"/>
    <w:semiHidden/>
    <w:rsid w:val="005B1868"/>
    <w:rPr>
      <w:lang w:val="en-GB"/>
    </w:rPr>
  </w:style>
  <w:style w:type="character" w:styleId="Emphasis">
    <w:name w:val="Emphasis"/>
    <w:basedOn w:val="DefaultParagraphFont"/>
    <w:semiHidden/>
    <w:qFormat/>
    <w:rsid w:val="005B1868"/>
    <w:rPr>
      <w:i/>
      <w:iCs/>
      <w:lang w:val="en-GB"/>
    </w:rPr>
  </w:style>
  <w:style w:type="character" w:styleId="EndnoteReference">
    <w:name w:val="endnote reference"/>
    <w:basedOn w:val="DefaultParagraphFont"/>
    <w:semiHidden/>
    <w:unhideWhenUsed/>
    <w:rsid w:val="005B1868"/>
    <w:rPr>
      <w:vertAlign w:val="superscript"/>
      <w:lang w:val="en-GB"/>
    </w:rPr>
  </w:style>
  <w:style w:type="paragraph" w:styleId="EndnoteText">
    <w:name w:val="endnote text"/>
    <w:basedOn w:val="Normal"/>
    <w:link w:val="EndnoteTextChar"/>
    <w:semiHidden/>
    <w:unhideWhenUsed/>
    <w:rsid w:val="005B1868"/>
    <w:pPr>
      <w:spacing w:line="240" w:lineRule="auto"/>
    </w:pPr>
    <w:rPr>
      <w:sz w:val="20"/>
      <w:szCs w:val="20"/>
    </w:rPr>
  </w:style>
  <w:style w:type="character" w:customStyle="1" w:styleId="EndnoteTextChar">
    <w:name w:val="Endnote Text Char"/>
    <w:basedOn w:val="DefaultParagraphFont"/>
    <w:link w:val="EndnoteText"/>
    <w:semiHidden/>
    <w:rsid w:val="005B1868"/>
    <w:rPr>
      <w:sz w:val="20"/>
      <w:szCs w:val="20"/>
      <w:lang w:val="en-GB"/>
    </w:rPr>
  </w:style>
  <w:style w:type="paragraph" w:styleId="EnvelopeReturn">
    <w:name w:val="envelope return"/>
    <w:basedOn w:val="Normal"/>
    <w:semiHidden/>
    <w:unhideWhenUsed/>
    <w:rsid w:val="005B1868"/>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5B1868"/>
    <w:rPr>
      <w:color w:val="800080" w:themeColor="followedHyperlink"/>
      <w:u w:val="single"/>
      <w:lang w:val="en-GB"/>
    </w:rPr>
  </w:style>
  <w:style w:type="table" w:styleId="GridTable1Light">
    <w:name w:val="Grid Table 1 Light"/>
    <w:basedOn w:val="TableNormal"/>
    <w:uiPriority w:val="46"/>
    <w:rsid w:val="005B18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B18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B186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B186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B18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B18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B186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B18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B18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B186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B186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B186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B186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B186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B18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B18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B18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B18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B18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B18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B18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B18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B18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B18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B18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B18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B18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B18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B18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B18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B18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B18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B18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B18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B18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B18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B18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B18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B18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B18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B18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B18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B18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B1868"/>
    <w:rPr>
      <w:color w:val="2B579A"/>
      <w:shd w:val="clear" w:color="auto" w:fill="E1DFDD"/>
      <w:lang w:val="en-GB"/>
    </w:rPr>
  </w:style>
  <w:style w:type="character" w:customStyle="1" w:styleId="Heading6Char">
    <w:name w:val="Heading 6 Char"/>
    <w:basedOn w:val="DefaultParagraphFont"/>
    <w:link w:val="Heading6"/>
    <w:semiHidden/>
    <w:rsid w:val="005B1868"/>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semiHidden/>
    <w:rsid w:val="005B1868"/>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semiHidden/>
    <w:rsid w:val="005B186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5B1868"/>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semiHidden/>
    <w:unhideWhenUsed/>
    <w:rsid w:val="005B1868"/>
    <w:rPr>
      <w:lang w:val="en-GB"/>
    </w:rPr>
  </w:style>
  <w:style w:type="paragraph" w:styleId="HTMLAddress">
    <w:name w:val="HTML Address"/>
    <w:basedOn w:val="Normal"/>
    <w:link w:val="HTMLAddressChar"/>
    <w:semiHidden/>
    <w:unhideWhenUsed/>
    <w:rsid w:val="005B1868"/>
    <w:pPr>
      <w:spacing w:line="240" w:lineRule="auto"/>
    </w:pPr>
    <w:rPr>
      <w:i/>
      <w:iCs/>
    </w:rPr>
  </w:style>
  <w:style w:type="character" w:customStyle="1" w:styleId="HTMLAddressChar">
    <w:name w:val="HTML Address Char"/>
    <w:basedOn w:val="DefaultParagraphFont"/>
    <w:link w:val="HTMLAddress"/>
    <w:semiHidden/>
    <w:rsid w:val="005B1868"/>
    <w:rPr>
      <w:i/>
      <w:iCs/>
      <w:lang w:val="en-GB"/>
    </w:rPr>
  </w:style>
  <w:style w:type="character" w:styleId="HTMLCite">
    <w:name w:val="HTML Cite"/>
    <w:basedOn w:val="DefaultParagraphFont"/>
    <w:semiHidden/>
    <w:unhideWhenUsed/>
    <w:rsid w:val="005B1868"/>
    <w:rPr>
      <w:i/>
      <w:iCs/>
      <w:lang w:val="en-GB"/>
    </w:rPr>
  </w:style>
  <w:style w:type="character" w:styleId="HTMLCode">
    <w:name w:val="HTML Code"/>
    <w:basedOn w:val="DefaultParagraphFont"/>
    <w:semiHidden/>
    <w:unhideWhenUsed/>
    <w:rsid w:val="005B1868"/>
    <w:rPr>
      <w:rFonts w:ascii="Consolas" w:hAnsi="Consolas"/>
      <w:sz w:val="20"/>
      <w:szCs w:val="20"/>
      <w:lang w:val="en-GB"/>
    </w:rPr>
  </w:style>
  <w:style w:type="character" w:styleId="HTMLDefinition">
    <w:name w:val="HTML Definition"/>
    <w:basedOn w:val="DefaultParagraphFont"/>
    <w:semiHidden/>
    <w:unhideWhenUsed/>
    <w:rsid w:val="005B1868"/>
    <w:rPr>
      <w:i/>
      <w:iCs/>
      <w:lang w:val="en-GB"/>
    </w:rPr>
  </w:style>
  <w:style w:type="character" w:styleId="HTMLKeyboard">
    <w:name w:val="HTML Keyboard"/>
    <w:basedOn w:val="DefaultParagraphFont"/>
    <w:semiHidden/>
    <w:unhideWhenUsed/>
    <w:rsid w:val="005B1868"/>
    <w:rPr>
      <w:rFonts w:ascii="Consolas" w:hAnsi="Consolas"/>
      <w:sz w:val="20"/>
      <w:szCs w:val="20"/>
      <w:lang w:val="en-GB"/>
    </w:rPr>
  </w:style>
  <w:style w:type="paragraph" w:styleId="HTMLPreformatted">
    <w:name w:val="HTML Preformatted"/>
    <w:basedOn w:val="Normal"/>
    <w:link w:val="HTMLPreformattedChar"/>
    <w:semiHidden/>
    <w:unhideWhenUsed/>
    <w:rsid w:val="005B186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B1868"/>
    <w:rPr>
      <w:rFonts w:ascii="Consolas" w:hAnsi="Consolas"/>
      <w:sz w:val="20"/>
      <w:szCs w:val="20"/>
      <w:lang w:val="en-GB"/>
    </w:rPr>
  </w:style>
  <w:style w:type="character" w:styleId="HTMLSample">
    <w:name w:val="HTML Sample"/>
    <w:basedOn w:val="DefaultParagraphFont"/>
    <w:semiHidden/>
    <w:unhideWhenUsed/>
    <w:rsid w:val="005B1868"/>
    <w:rPr>
      <w:rFonts w:ascii="Consolas" w:hAnsi="Consolas"/>
      <w:sz w:val="24"/>
      <w:szCs w:val="24"/>
      <w:lang w:val="en-GB"/>
    </w:rPr>
  </w:style>
  <w:style w:type="character" w:styleId="HTMLTypewriter">
    <w:name w:val="HTML Typewriter"/>
    <w:basedOn w:val="DefaultParagraphFont"/>
    <w:semiHidden/>
    <w:unhideWhenUsed/>
    <w:rsid w:val="005B1868"/>
    <w:rPr>
      <w:rFonts w:ascii="Consolas" w:hAnsi="Consolas"/>
      <w:sz w:val="20"/>
      <w:szCs w:val="20"/>
      <w:lang w:val="en-GB"/>
    </w:rPr>
  </w:style>
  <w:style w:type="character" w:styleId="HTMLVariable">
    <w:name w:val="HTML Variable"/>
    <w:basedOn w:val="DefaultParagraphFont"/>
    <w:semiHidden/>
    <w:unhideWhenUsed/>
    <w:rsid w:val="005B1868"/>
    <w:rPr>
      <w:i/>
      <w:iCs/>
      <w:lang w:val="en-GB"/>
    </w:rPr>
  </w:style>
  <w:style w:type="paragraph" w:styleId="Index1">
    <w:name w:val="index 1"/>
    <w:basedOn w:val="Normal"/>
    <w:next w:val="Normal"/>
    <w:autoRedefine/>
    <w:semiHidden/>
    <w:unhideWhenUsed/>
    <w:rsid w:val="005B1868"/>
    <w:pPr>
      <w:spacing w:line="240" w:lineRule="auto"/>
      <w:ind w:left="220" w:hanging="220"/>
    </w:pPr>
  </w:style>
  <w:style w:type="paragraph" w:styleId="Index2">
    <w:name w:val="index 2"/>
    <w:basedOn w:val="Normal"/>
    <w:next w:val="Normal"/>
    <w:autoRedefine/>
    <w:semiHidden/>
    <w:unhideWhenUsed/>
    <w:rsid w:val="005B1868"/>
    <w:pPr>
      <w:spacing w:line="240" w:lineRule="auto"/>
      <w:ind w:left="440" w:hanging="220"/>
    </w:pPr>
  </w:style>
  <w:style w:type="paragraph" w:styleId="Index3">
    <w:name w:val="index 3"/>
    <w:basedOn w:val="Normal"/>
    <w:next w:val="Normal"/>
    <w:autoRedefine/>
    <w:semiHidden/>
    <w:unhideWhenUsed/>
    <w:rsid w:val="005B1868"/>
    <w:pPr>
      <w:spacing w:line="240" w:lineRule="auto"/>
      <w:ind w:left="660" w:hanging="220"/>
    </w:pPr>
  </w:style>
  <w:style w:type="paragraph" w:styleId="Index4">
    <w:name w:val="index 4"/>
    <w:basedOn w:val="Normal"/>
    <w:next w:val="Normal"/>
    <w:autoRedefine/>
    <w:semiHidden/>
    <w:unhideWhenUsed/>
    <w:rsid w:val="005B1868"/>
    <w:pPr>
      <w:spacing w:line="240" w:lineRule="auto"/>
      <w:ind w:left="880" w:hanging="220"/>
    </w:pPr>
  </w:style>
  <w:style w:type="paragraph" w:styleId="Index5">
    <w:name w:val="index 5"/>
    <w:basedOn w:val="Normal"/>
    <w:next w:val="Normal"/>
    <w:autoRedefine/>
    <w:semiHidden/>
    <w:unhideWhenUsed/>
    <w:rsid w:val="005B1868"/>
    <w:pPr>
      <w:spacing w:line="240" w:lineRule="auto"/>
      <w:ind w:left="1100" w:hanging="220"/>
    </w:pPr>
  </w:style>
  <w:style w:type="paragraph" w:styleId="Index6">
    <w:name w:val="index 6"/>
    <w:basedOn w:val="Normal"/>
    <w:next w:val="Normal"/>
    <w:autoRedefine/>
    <w:semiHidden/>
    <w:unhideWhenUsed/>
    <w:rsid w:val="005B1868"/>
    <w:pPr>
      <w:spacing w:line="240" w:lineRule="auto"/>
      <w:ind w:left="1320" w:hanging="220"/>
    </w:pPr>
  </w:style>
  <w:style w:type="paragraph" w:styleId="Index7">
    <w:name w:val="index 7"/>
    <w:basedOn w:val="Normal"/>
    <w:next w:val="Normal"/>
    <w:autoRedefine/>
    <w:semiHidden/>
    <w:unhideWhenUsed/>
    <w:rsid w:val="005B1868"/>
    <w:pPr>
      <w:spacing w:line="240" w:lineRule="auto"/>
      <w:ind w:left="1540" w:hanging="220"/>
    </w:pPr>
  </w:style>
  <w:style w:type="paragraph" w:styleId="Index8">
    <w:name w:val="index 8"/>
    <w:basedOn w:val="Normal"/>
    <w:next w:val="Normal"/>
    <w:autoRedefine/>
    <w:semiHidden/>
    <w:unhideWhenUsed/>
    <w:rsid w:val="005B1868"/>
    <w:pPr>
      <w:spacing w:line="240" w:lineRule="auto"/>
      <w:ind w:left="1760" w:hanging="220"/>
    </w:pPr>
  </w:style>
  <w:style w:type="paragraph" w:styleId="Index9">
    <w:name w:val="index 9"/>
    <w:basedOn w:val="Normal"/>
    <w:next w:val="Normal"/>
    <w:autoRedefine/>
    <w:semiHidden/>
    <w:unhideWhenUsed/>
    <w:rsid w:val="005B1868"/>
    <w:pPr>
      <w:spacing w:line="240" w:lineRule="auto"/>
      <w:ind w:left="1980" w:hanging="220"/>
    </w:pPr>
  </w:style>
  <w:style w:type="paragraph" w:styleId="IndexHeading">
    <w:name w:val="index heading"/>
    <w:basedOn w:val="Normal"/>
    <w:next w:val="Index1"/>
    <w:semiHidden/>
    <w:unhideWhenUsed/>
    <w:rsid w:val="005B186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B1868"/>
    <w:rPr>
      <w:i/>
      <w:iCs/>
      <w:color w:val="4F81BD" w:themeColor="accent1"/>
      <w:lang w:val="en-GB"/>
    </w:rPr>
  </w:style>
  <w:style w:type="paragraph" w:styleId="IntenseQuote">
    <w:name w:val="Intense Quote"/>
    <w:basedOn w:val="Normal"/>
    <w:next w:val="Normal"/>
    <w:link w:val="IntenseQuoteChar"/>
    <w:uiPriority w:val="30"/>
    <w:semiHidden/>
    <w:qFormat/>
    <w:rsid w:val="005B18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5B1868"/>
    <w:rPr>
      <w:i/>
      <w:iCs/>
      <w:color w:val="4F81BD" w:themeColor="accent1"/>
      <w:lang w:val="en-GB"/>
    </w:rPr>
  </w:style>
  <w:style w:type="character" w:styleId="IntenseReference">
    <w:name w:val="Intense Reference"/>
    <w:basedOn w:val="DefaultParagraphFont"/>
    <w:uiPriority w:val="32"/>
    <w:semiHidden/>
    <w:qFormat/>
    <w:rsid w:val="005B1868"/>
    <w:rPr>
      <w:b/>
      <w:bCs/>
      <w:smallCaps/>
      <w:color w:val="4F81BD" w:themeColor="accent1"/>
      <w:spacing w:val="5"/>
      <w:lang w:val="en-GB"/>
    </w:rPr>
  </w:style>
  <w:style w:type="table" w:styleId="LightGrid">
    <w:name w:val="Light Grid"/>
    <w:basedOn w:val="TableNormal"/>
    <w:uiPriority w:val="62"/>
    <w:semiHidden/>
    <w:unhideWhenUsed/>
    <w:rsid w:val="005B18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B18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B18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B18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B18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B18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B18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B18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B18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B18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B18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B18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B18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B18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B18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B18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B186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B186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B186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B186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B18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5B1868"/>
    <w:rPr>
      <w:lang w:val="en-GB"/>
    </w:rPr>
  </w:style>
  <w:style w:type="paragraph" w:styleId="List">
    <w:name w:val="List"/>
    <w:basedOn w:val="Normal"/>
    <w:semiHidden/>
    <w:unhideWhenUsed/>
    <w:rsid w:val="005B1868"/>
    <w:pPr>
      <w:ind w:left="283" w:hanging="283"/>
      <w:contextualSpacing/>
    </w:pPr>
  </w:style>
  <w:style w:type="paragraph" w:styleId="List2">
    <w:name w:val="List 2"/>
    <w:basedOn w:val="Normal"/>
    <w:semiHidden/>
    <w:unhideWhenUsed/>
    <w:rsid w:val="005B1868"/>
    <w:pPr>
      <w:ind w:left="566" w:hanging="283"/>
      <w:contextualSpacing/>
    </w:pPr>
  </w:style>
  <w:style w:type="paragraph" w:styleId="List3">
    <w:name w:val="List 3"/>
    <w:basedOn w:val="Normal"/>
    <w:semiHidden/>
    <w:unhideWhenUsed/>
    <w:rsid w:val="005B1868"/>
    <w:pPr>
      <w:ind w:left="849" w:hanging="283"/>
      <w:contextualSpacing/>
    </w:pPr>
  </w:style>
  <w:style w:type="paragraph" w:styleId="List4">
    <w:name w:val="List 4"/>
    <w:basedOn w:val="Normal"/>
    <w:semiHidden/>
    <w:rsid w:val="005B1868"/>
    <w:pPr>
      <w:ind w:left="1132" w:hanging="283"/>
      <w:contextualSpacing/>
    </w:pPr>
  </w:style>
  <w:style w:type="paragraph" w:styleId="List5">
    <w:name w:val="List 5"/>
    <w:basedOn w:val="Normal"/>
    <w:semiHidden/>
    <w:rsid w:val="005B1868"/>
    <w:pPr>
      <w:ind w:left="1415" w:hanging="283"/>
      <w:contextualSpacing/>
    </w:pPr>
  </w:style>
  <w:style w:type="paragraph" w:styleId="ListBullet">
    <w:name w:val="List Bullet"/>
    <w:basedOn w:val="Normal"/>
    <w:semiHidden/>
    <w:unhideWhenUsed/>
    <w:rsid w:val="005B1868"/>
    <w:pPr>
      <w:numPr>
        <w:numId w:val="10"/>
      </w:numPr>
      <w:contextualSpacing/>
    </w:pPr>
  </w:style>
  <w:style w:type="paragraph" w:styleId="ListBullet2">
    <w:name w:val="List Bullet 2"/>
    <w:basedOn w:val="Normal"/>
    <w:semiHidden/>
    <w:unhideWhenUsed/>
    <w:rsid w:val="005B1868"/>
    <w:pPr>
      <w:numPr>
        <w:numId w:val="11"/>
      </w:numPr>
      <w:contextualSpacing/>
    </w:pPr>
  </w:style>
  <w:style w:type="paragraph" w:styleId="ListBullet3">
    <w:name w:val="List Bullet 3"/>
    <w:basedOn w:val="Normal"/>
    <w:semiHidden/>
    <w:unhideWhenUsed/>
    <w:rsid w:val="005B1868"/>
    <w:pPr>
      <w:numPr>
        <w:numId w:val="12"/>
      </w:numPr>
      <w:contextualSpacing/>
    </w:pPr>
  </w:style>
  <w:style w:type="paragraph" w:styleId="ListBullet4">
    <w:name w:val="List Bullet 4"/>
    <w:basedOn w:val="Normal"/>
    <w:semiHidden/>
    <w:unhideWhenUsed/>
    <w:rsid w:val="005B1868"/>
    <w:pPr>
      <w:numPr>
        <w:numId w:val="13"/>
      </w:numPr>
      <w:contextualSpacing/>
    </w:pPr>
  </w:style>
  <w:style w:type="paragraph" w:styleId="ListBullet5">
    <w:name w:val="List Bullet 5"/>
    <w:basedOn w:val="Normal"/>
    <w:semiHidden/>
    <w:unhideWhenUsed/>
    <w:rsid w:val="005B1868"/>
    <w:pPr>
      <w:numPr>
        <w:numId w:val="14"/>
      </w:numPr>
      <w:contextualSpacing/>
    </w:pPr>
  </w:style>
  <w:style w:type="paragraph" w:styleId="ListContinue">
    <w:name w:val="List Continue"/>
    <w:basedOn w:val="Normal"/>
    <w:semiHidden/>
    <w:unhideWhenUsed/>
    <w:rsid w:val="005B1868"/>
    <w:pPr>
      <w:spacing w:after="120"/>
      <w:ind w:left="283"/>
      <w:contextualSpacing/>
    </w:pPr>
  </w:style>
  <w:style w:type="paragraph" w:styleId="ListContinue2">
    <w:name w:val="List Continue 2"/>
    <w:basedOn w:val="Normal"/>
    <w:semiHidden/>
    <w:unhideWhenUsed/>
    <w:rsid w:val="005B1868"/>
    <w:pPr>
      <w:spacing w:after="120"/>
      <w:ind w:left="566"/>
      <w:contextualSpacing/>
    </w:pPr>
  </w:style>
  <w:style w:type="paragraph" w:styleId="ListContinue3">
    <w:name w:val="List Continue 3"/>
    <w:basedOn w:val="Normal"/>
    <w:semiHidden/>
    <w:unhideWhenUsed/>
    <w:rsid w:val="005B1868"/>
    <w:pPr>
      <w:spacing w:after="120"/>
      <w:ind w:left="849"/>
      <w:contextualSpacing/>
    </w:pPr>
  </w:style>
  <w:style w:type="paragraph" w:styleId="ListContinue4">
    <w:name w:val="List Continue 4"/>
    <w:basedOn w:val="Normal"/>
    <w:semiHidden/>
    <w:unhideWhenUsed/>
    <w:rsid w:val="005B1868"/>
    <w:pPr>
      <w:spacing w:after="120"/>
      <w:ind w:left="1132"/>
      <w:contextualSpacing/>
    </w:pPr>
  </w:style>
  <w:style w:type="paragraph" w:styleId="ListContinue5">
    <w:name w:val="List Continue 5"/>
    <w:basedOn w:val="Normal"/>
    <w:semiHidden/>
    <w:unhideWhenUsed/>
    <w:rsid w:val="005B1868"/>
    <w:pPr>
      <w:spacing w:after="120"/>
      <w:ind w:left="1415"/>
      <w:contextualSpacing/>
    </w:pPr>
  </w:style>
  <w:style w:type="paragraph" w:styleId="ListNumber2">
    <w:name w:val="List Number 2"/>
    <w:basedOn w:val="Normal"/>
    <w:semiHidden/>
    <w:unhideWhenUsed/>
    <w:rsid w:val="005B1868"/>
    <w:pPr>
      <w:numPr>
        <w:numId w:val="15"/>
      </w:numPr>
      <w:contextualSpacing/>
    </w:pPr>
  </w:style>
  <w:style w:type="paragraph" w:styleId="ListNumber3">
    <w:name w:val="List Number 3"/>
    <w:basedOn w:val="Normal"/>
    <w:semiHidden/>
    <w:unhideWhenUsed/>
    <w:rsid w:val="005B1868"/>
    <w:pPr>
      <w:numPr>
        <w:numId w:val="16"/>
      </w:numPr>
      <w:contextualSpacing/>
    </w:pPr>
  </w:style>
  <w:style w:type="paragraph" w:styleId="ListNumber4">
    <w:name w:val="List Number 4"/>
    <w:basedOn w:val="Normal"/>
    <w:semiHidden/>
    <w:unhideWhenUsed/>
    <w:rsid w:val="005B1868"/>
    <w:pPr>
      <w:numPr>
        <w:numId w:val="17"/>
      </w:numPr>
      <w:contextualSpacing/>
    </w:pPr>
  </w:style>
  <w:style w:type="paragraph" w:styleId="ListNumber5">
    <w:name w:val="List Number 5"/>
    <w:basedOn w:val="Normal"/>
    <w:semiHidden/>
    <w:unhideWhenUsed/>
    <w:rsid w:val="005B1868"/>
    <w:pPr>
      <w:numPr>
        <w:numId w:val="18"/>
      </w:numPr>
      <w:contextualSpacing/>
    </w:pPr>
  </w:style>
  <w:style w:type="paragraph" w:styleId="ListParagraph">
    <w:name w:val="List Paragraph"/>
    <w:basedOn w:val="Normal"/>
    <w:uiPriority w:val="34"/>
    <w:semiHidden/>
    <w:qFormat/>
    <w:rsid w:val="005B1868"/>
    <w:pPr>
      <w:ind w:left="720"/>
      <w:contextualSpacing/>
    </w:pPr>
  </w:style>
  <w:style w:type="table" w:styleId="ListTable1Light">
    <w:name w:val="List Table 1 Light"/>
    <w:basedOn w:val="TableNormal"/>
    <w:uiPriority w:val="46"/>
    <w:rsid w:val="005B18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B18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B186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B186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B186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B186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B186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B18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B18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B186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B186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B186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B186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B186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B18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B18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B186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B186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B186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B186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B186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B18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B18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B18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B18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B18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B18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B18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B18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B186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B186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B186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B186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B186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B186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B1868"/>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B186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B186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B186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B186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B186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B186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B18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B186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B186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B186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B186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B18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B186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5B1868"/>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sz w:val="20"/>
      <w:szCs w:val="20"/>
    </w:rPr>
  </w:style>
  <w:style w:type="character" w:customStyle="1" w:styleId="MacroTextChar">
    <w:name w:val="Macro Text Char"/>
    <w:basedOn w:val="DefaultParagraphFont"/>
    <w:link w:val="MacroText"/>
    <w:semiHidden/>
    <w:rsid w:val="005B1868"/>
    <w:rPr>
      <w:rFonts w:ascii="Consolas" w:hAnsi="Consolas"/>
      <w:sz w:val="20"/>
      <w:szCs w:val="20"/>
      <w:lang w:val="en-GB"/>
    </w:rPr>
  </w:style>
  <w:style w:type="table" w:styleId="MediumGrid1">
    <w:name w:val="Medium Grid 1"/>
    <w:basedOn w:val="TableNormal"/>
    <w:uiPriority w:val="67"/>
    <w:semiHidden/>
    <w:unhideWhenUsed/>
    <w:rsid w:val="005B18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B18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B18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B18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B18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B18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B18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B1868"/>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B18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B1868"/>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B1868"/>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B1868"/>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B1868"/>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B1868"/>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B1868"/>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B1868"/>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B1868"/>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B18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B18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B18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B18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B18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B18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B18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B18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5B1868"/>
    <w:rPr>
      <w:color w:val="2B579A"/>
      <w:shd w:val="clear" w:color="auto" w:fill="E1DFDD"/>
      <w:lang w:val="en-GB"/>
    </w:rPr>
  </w:style>
  <w:style w:type="paragraph" w:styleId="NoSpacing">
    <w:name w:val="No Spacing"/>
    <w:uiPriority w:val="1"/>
    <w:semiHidden/>
    <w:qFormat/>
    <w:rsid w:val="005B1868"/>
    <w:pPr>
      <w:jc w:val="both"/>
    </w:pPr>
  </w:style>
  <w:style w:type="paragraph" w:styleId="NormalWeb">
    <w:name w:val="Normal (Web)"/>
    <w:basedOn w:val="Normal"/>
    <w:semiHidden/>
    <w:unhideWhenUsed/>
    <w:rsid w:val="005B1868"/>
    <w:rPr>
      <w:rFonts w:ascii="Times New Roman" w:hAnsi="Times New Roman"/>
      <w:sz w:val="24"/>
      <w:szCs w:val="24"/>
    </w:rPr>
  </w:style>
  <w:style w:type="paragraph" w:styleId="NormalIndent">
    <w:name w:val="Normal Indent"/>
    <w:basedOn w:val="Normal"/>
    <w:semiHidden/>
    <w:unhideWhenUsed/>
    <w:rsid w:val="005B1868"/>
    <w:pPr>
      <w:ind w:left="720"/>
    </w:pPr>
  </w:style>
  <w:style w:type="paragraph" w:styleId="NoteHeading">
    <w:name w:val="Note Heading"/>
    <w:basedOn w:val="Normal"/>
    <w:next w:val="Normal"/>
    <w:link w:val="NoteHeadingChar"/>
    <w:semiHidden/>
    <w:unhideWhenUsed/>
    <w:rsid w:val="005B1868"/>
    <w:pPr>
      <w:spacing w:line="240" w:lineRule="auto"/>
    </w:pPr>
  </w:style>
  <w:style w:type="character" w:customStyle="1" w:styleId="NoteHeadingChar">
    <w:name w:val="Note Heading Char"/>
    <w:basedOn w:val="DefaultParagraphFont"/>
    <w:link w:val="NoteHeading"/>
    <w:semiHidden/>
    <w:rsid w:val="005B1868"/>
    <w:rPr>
      <w:lang w:val="en-GB"/>
    </w:rPr>
  </w:style>
  <w:style w:type="table" w:styleId="PlainTable1">
    <w:name w:val="Plain Table 1"/>
    <w:basedOn w:val="TableNormal"/>
    <w:uiPriority w:val="41"/>
    <w:rsid w:val="005B18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18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B18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B18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B18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5B186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B1868"/>
    <w:rPr>
      <w:rFonts w:ascii="Consolas" w:hAnsi="Consolas"/>
      <w:sz w:val="21"/>
      <w:szCs w:val="21"/>
      <w:lang w:val="en-GB"/>
    </w:rPr>
  </w:style>
  <w:style w:type="paragraph" w:styleId="Quote">
    <w:name w:val="Quote"/>
    <w:basedOn w:val="Normal"/>
    <w:next w:val="Normal"/>
    <w:link w:val="QuoteChar"/>
    <w:uiPriority w:val="29"/>
    <w:semiHidden/>
    <w:qFormat/>
    <w:rsid w:val="005B18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B1868"/>
    <w:rPr>
      <w:i/>
      <w:iCs/>
      <w:color w:val="404040" w:themeColor="text1" w:themeTint="BF"/>
      <w:lang w:val="en-GB"/>
    </w:rPr>
  </w:style>
  <w:style w:type="paragraph" w:styleId="Salutation">
    <w:name w:val="Salutation"/>
    <w:basedOn w:val="Normal"/>
    <w:next w:val="Normal"/>
    <w:link w:val="SalutationChar"/>
    <w:semiHidden/>
    <w:rsid w:val="005B1868"/>
  </w:style>
  <w:style w:type="character" w:customStyle="1" w:styleId="SalutationChar">
    <w:name w:val="Salutation Char"/>
    <w:basedOn w:val="DefaultParagraphFont"/>
    <w:link w:val="Salutation"/>
    <w:semiHidden/>
    <w:rsid w:val="005B1868"/>
    <w:rPr>
      <w:lang w:val="en-GB"/>
    </w:rPr>
  </w:style>
  <w:style w:type="paragraph" w:styleId="Signature">
    <w:name w:val="Signature"/>
    <w:basedOn w:val="Normal"/>
    <w:link w:val="SignatureChar"/>
    <w:semiHidden/>
    <w:unhideWhenUsed/>
    <w:rsid w:val="005B1868"/>
    <w:pPr>
      <w:spacing w:line="240" w:lineRule="auto"/>
      <w:ind w:left="4252"/>
    </w:pPr>
  </w:style>
  <w:style w:type="character" w:customStyle="1" w:styleId="SignatureChar">
    <w:name w:val="Signature Char"/>
    <w:basedOn w:val="DefaultParagraphFont"/>
    <w:link w:val="Signature"/>
    <w:semiHidden/>
    <w:rsid w:val="005B1868"/>
    <w:rPr>
      <w:lang w:val="en-GB"/>
    </w:rPr>
  </w:style>
  <w:style w:type="character" w:styleId="SmartHyperlink">
    <w:name w:val="Smart Hyperlink"/>
    <w:basedOn w:val="DefaultParagraphFont"/>
    <w:uiPriority w:val="99"/>
    <w:semiHidden/>
    <w:unhideWhenUsed/>
    <w:rsid w:val="005B1868"/>
    <w:rPr>
      <w:u w:val="dotted"/>
      <w:lang w:val="en-GB"/>
    </w:rPr>
  </w:style>
  <w:style w:type="character" w:styleId="SmartLink">
    <w:name w:val="Smart Link"/>
    <w:basedOn w:val="DefaultParagraphFont"/>
    <w:uiPriority w:val="99"/>
    <w:semiHidden/>
    <w:unhideWhenUsed/>
    <w:rsid w:val="005B1868"/>
    <w:rPr>
      <w:color w:val="0000FF"/>
      <w:u w:val="single"/>
      <w:shd w:val="clear" w:color="auto" w:fill="F3F2F1"/>
      <w:lang w:val="en-GB"/>
    </w:rPr>
  </w:style>
  <w:style w:type="character" w:styleId="Strong">
    <w:name w:val="Strong"/>
    <w:basedOn w:val="DefaultParagraphFont"/>
    <w:semiHidden/>
    <w:qFormat/>
    <w:rsid w:val="005B1868"/>
    <w:rPr>
      <w:b/>
      <w:bCs/>
      <w:lang w:val="en-GB"/>
    </w:rPr>
  </w:style>
  <w:style w:type="paragraph" w:styleId="Subtitle">
    <w:name w:val="Subtitle"/>
    <w:basedOn w:val="Normal"/>
    <w:next w:val="Normal"/>
    <w:link w:val="SubtitleChar"/>
    <w:semiHidden/>
    <w:qFormat/>
    <w:rsid w:val="005B186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semiHidden/>
    <w:rsid w:val="005B1868"/>
    <w:rPr>
      <w:rFonts w:asciiTheme="minorHAnsi" w:eastAsiaTheme="minorEastAsia" w:hAnsiTheme="minorHAnsi" w:cstheme="minorBidi"/>
      <w:color w:val="5A5A5A" w:themeColor="text1" w:themeTint="A5"/>
      <w:spacing w:val="15"/>
      <w:lang w:val="en-GB"/>
    </w:rPr>
  </w:style>
  <w:style w:type="character" w:styleId="SubtleEmphasis">
    <w:name w:val="Subtle Emphasis"/>
    <w:basedOn w:val="DefaultParagraphFont"/>
    <w:uiPriority w:val="19"/>
    <w:semiHidden/>
    <w:qFormat/>
    <w:rsid w:val="005B1868"/>
    <w:rPr>
      <w:i/>
      <w:iCs/>
      <w:color w:val="404040" w:themeColor="text1" w:themeTint="BF"/>
      <w:lang w:val="en-GB"/>
    </w:rPr>
  </w:style>
  <w:style w:type="character" w:styleId="SubtleReference">
    <w:name w:val="Subtle Reference"/>
    <w:basedOn w:val="DefaultParagraphFont"/>
    <w:uiPriority w:val="31"/>
    <w:semiHidden/>
    <w:qFormat/>
    <w:rsid w:val="005B1868"/>
    <w:rPr>
      <w:smallCaps/>
      <w:color w:val="5A5A5A" w:themeColor="text1" w:themeTint="A5"/>
      <w:lang w:val="en-GB"/>
    </w:rPr>
  </w:style>
  <w:style w:type="table" w:styleId="Table3Deffects1">
    <w:name w:val="Table 3D effects 1"/>
    <w:basedOn w:val="TableNormal"/>
    <w:semiHidden/>
    <w:unhideWhenUsed/>
    <w:rsid w:val="005B1868"/>
    <w:pPr>
      <w:spacing w:line="240" w:lineRule="atLeast"/>
      <w:jc w:val="both"/>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B1868"/>
    <w:pPr>
      <w:spacing w:line="240" w:lineRule="atLeast"/>
      <w:jc w:val="both"/>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B1868"/>
    <w:pPr>
      <w:spacing w:line="240" w:lineRule="atLeast"/>
      <w:jc w:val="both"/>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5B1868"/>
    <w:pPr>
      <w:spacing w:line="240" w:lineRule="atLeast"/>
      <w:jc w:val="both"/>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B1868"/>
    <w:pPr>
      <w:spacing w:line="240" w:lineRule="atLeast"/>
      <w:jc w:val="both"/>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B1868"/>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B1868"/>
    <w:pPr>
      <w:spacing w:line="240" w:lineRule="atLeast"/>
      <w:jc w:val="both"/>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B1868"/>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B1868"/>
    <w:pPr>
      <w:spacing w:line="240" w:lineRule="atLeast"/>
      <w:jc w:val="both"/>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B1868"/>
    <w:pPr>
      <w:spacing w:line="240" w:lineRule="atLeast"/>
      <w:jc w:val="both"/>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B1868"/>
    <w:pPr>
      <w:spacing w:line="240" w:lineRule="atLeast"/>
      <w:jc w:val="both"/>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B1868"/>
    <w:pPr>
      <w:spacing w:line="240" w:lineRule="atLeast"/>
      <w:jc w:val="both"/>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B1868"/>
    <w:pPr>
      <w:spacing w:line="240" w:lineRule="atLeast"/>
      <w:jc w:val="both"/>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B1868"/>
    <w:pPr>
      <w:spacing w:line="240" w:lineRule="atLeast"/>
      <w:jc w:val="both"/>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5B1868"/>
    <w:pPr>
      <w:spacing w:line="240" w:lineRule="atLeast"/>
      <w:jc w:val="both"/>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5B1868"/>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B1868"/>
    <w:pPr>
      <w:spacing w:line="240" w:lineRule="atLeast"/>
      <w:jc w:val="both"/>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5B1868"/>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5B1868"/>
    <w:pPr>
      <w:spacing w:line="240" w:lineRule="atLeast"/>
      <w:jc w:val="both"/>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5B1868"/>
    <w:pPr>
      <w:spacing w:line="240" w:lineRule="atLeast"/>
      <w:jc w:val="both"/>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5B1868"/>
    <w:pPr>
      <w:spacing w:line="240" w:lineRule="atLeast"/>
      <w:jc w:val="both"/>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5B1868"/>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5B1868"/>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5B1868"/>
    <w:pPr>
      <w:spacing w:line="240" w:lineRule="atLeast"/>
      <w:jc w:val="both"/>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5B1868"/>
    <w:pPr>
      <w:spacing w:line="240" w:lineRule="atLeast"/>
      <w:jc w:val="both"/>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B18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5B1868"/>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B1868"/>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B1868"/>
    <w:pPr>
      <w:spacing w:line="240" w:lineRule="atLeast"/>
      <w:jc w:val="both"/>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5B1868"/>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5B1868"/>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5B1868"/>
    <w:pPr>
      <w:spacing w:line="240" w:lineRule="atLeast"/>
      <w:jc w:val="both"/>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5B1868"/>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B1868"/>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5B1868"/>
    <w:pPr>
      <w:ind w:left="220" w:hanging="220"/>
    </w:pPr>
  </w:style>
  <w:style w:type="paragraph" w:styleId="TableofFigures">
    <w:name w:val="table of figures"/>
    <w:basedOn w:val="Normal"/>
    <w:next w:val="Normal"/>
    <w:semiHidden/>
    <w:unhideWhenUsed/>
    <w:rsid w:val="005B1868"/>
  </w:style>
  <w:style w:type="table" w:styleId="TableProfessional">
    <w:name w:val="Table Professional"/>
    <w:basedOn w:val="TableNormal"/>
    <w:semiHidden/>
    <w:unhideWhenUsed/>
    <w:rsid w:val="005B1868"/>
    <w:pPr>
      <w:spacing w:line="240" w:lineRule="atLeast"/>
      <w:jc w:val="both"/>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5B1868"/>
    <w:pPr>
      <w:spacing w:line="240" w:lineRule="atLeast"/>
      <w:jc w:val="both"/>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B1868"/>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B1868"/>
    <w:pPr>
      <w:spacing w:line="240" w:lineRule="atLeast"/>
      <w:jc w:val="both"/>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5B1868"/>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B1868"/>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5B1868"/>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5B1868"/>
    <w:pPr>
      <w:spacing w:line="240" w:lineRule="atLeast"/>
      <w:jc w:val="both"/>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B1868"/>
    <w:pPr>
      <w:spacing w:line="240" w:lineRule="atLeast"/>
      <w:jc w:val="both"/>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B1868"/>
    <w:pPr>
      <w:spacing w:line="240" w:lineRule="atLeast"/>
      <w:jc w:val="both"/>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5B1868"/>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semiHidden/>
    <w:rsid w:val="005B1868"/>
    <w:rPr>
      <w:rFonts w:asciiTheme="majorHAnsi" w:eastAsiaTheme="majorEastAsia" w:hAnsiTheme="majorHAnsi" w:cstheme="majorBidi"/>
      <w:color w:val="auto"/>
      <w:spacing w:val="-10"/>
      <w:kern w:val="28"/>
      <w:sz w:val="56"/>
      <w:szCs w:val="56"/>
      <w:lang w:val="en-GB"/>
    </w:rPr>
  </w:style>
  <w:style w:type="paragraph" w:styleId="TOAHeading">
    <w:name w:val="toa heading"/>
    <w:basedOn w:val="Normal"/>
    <w:next w:val="Normal"/>
    <w:semiHidden/>
    <w:unhideWhenUsed/>
    <w:rsid w:val="005B1868"/>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5B1868"/>
    <w:rPr>
      <w:color w:val="605E5C"/>
      <w:shd w:val="clear" w:color="auto" w:fill="E1DFDD"/>
      <w:lang w:val="en-GB"/>
    </w:rPr>
  </w:style>
  <w:style w:type="paragraph" w:styleId="Revision">
    <w:name w:val="Revision"/>
    <w:hidden/>
    <w:uiPriority w:val="99"/>
    <w:semiHidden/>
    <w:rsid w:val="002D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75A8847E134E168BF86AE7FB96B9F2"/>
        <w:category>
          <w:name w:val="General"/>
          <w:gallery w:val="placeholder"/>
        </w:category>
        <w:types>
          <w:type w:val="bbPlcHdr"/>
        </w:types>
        <w:behaviors>
          <w:behavior w:val="content"/>
        </w:behaviors>
        <w:guid w:val="{973B7CF0-4AEA-4AA2-BB93-2C8C0CFD00B0}"/>
      </w:docPartPr>
      <w:docPartBody>
        <w:p w:rsidR="009279DD" w:rsidRDefault="009279DD"/>
      </w:docPartBody>
    </w:docPart>
    <w:docPart>
      <w:docPartPr>
        <w:name w:val="596E9A5A1E96406C9215FF1B3BD59F7F"/>
        <w:category>
          <w:name w:val="General"/>
          <w:gallery w:val="placeholder"/>
        </w:category>
        <w:types>
          <w:type w:val="bbPlcHdr"/>
        </w:types>
        <w:behaviors>
          <w:behavior w:val="content"/>
        </w:behaviors>
        <w:guid w:val="{62CF1D6B-97CE-4FD4-91BD-EBB64D3741BF}"/>
      </w:docPartPr>
      <w:docPartBody>
        <w:p w:rsidR="009279DD" w:rsidRDefault="009279DD"/>
      </w:docPartBody>
    </w:docPart>
    <w:docPart>
      <w:docPartPr>
        <w:name w:val="1F15C2C6BC8F4A1B8A0A028A1425DE5E"/>
        <w:category>
          <w:name w:val="General"/>
          <w:gallery w:val="placeholder"/>
        </w:category>
        <w:types>
          <w:type w:val="bbPlcHdr"/>
        </w:types>
        <w:behaviors>
          <w:behavior w:val="content"/>
        </w:behaviors>
        <w:guid w:val="{27E0CB93-E547-433A-9779-07CC466C21D6}"/>
      </w:docPartPr>
      <w:docPartBody>
        <w:p w:rsidR="009279DD" w:rsidRDefault="009279DD"/>
      </w:docPartBody>
    </w:docPart>
    <w:docPart>
      <w:docPartPr>
        <w:name w:val="4F28694222A044B0A4A999D9DF3DE020"/>
        <w:category>
          <w:name w:val="General"/>
          <w:gallery w:val="placeholder"/>
        </w:category>
        <w:types>
          <w:type w:val="bbPlcHdr"/>
        </w:types>
        <w:behaviors>
          <w:behavior w:val="content"/>
        </w:behaviors>
        <w:guid w:val="{CFE04CDE-8DE1-415E-88D1-085E08BB65DD}"/>
      </w:docPartPr>
      <w:docPartBody>
        <w:p w:rsidR="009279DD" w:rsidRDefault="009279DD"/>
      </w:docPartBody>
    </w:docPart>
    <w:docPart>
      <w:docPartPr>
        <w:name w:val="2E5747F0655F476495A4142C0BCA93F5"/>
        <w:category>
          <w:name w:val="General"/>
          <w:gallery w:val="placeholder"/>
        </w:category>
        <w:types>
          <w:type w:val="bbPlcHdr"/>
        </w:types>
        <w:behaviors>
          <w:behavior w:val="content"/>
        </w:behaviors>
        <w:guid w:val="{F3D4A579-7590-4E52-B588-B1C471C7E935}"/>
      </w:docPartPr>
      <w:docPartBody>
        <w:p w:rsidR="009279DD" w:rsidRDefault="009279DD"/>
      </w:docPartBody>
    </w:docPart>
    <w:docPart>
      <w:docPartPr>
        <w:name w:val="B052A471D6C246D0AB09B84FB21579CB"/>
        <w:category>
          <w:name w:val="General"/>
          <w:gallery w:val="placeholder"/>
        </w:category>
        <w:types>
          <w:type w:val="bbPlcHdr"/>
        </w:types>
        <w:behaviors>
          <w:behavior w:val="content"/>
        </w:behaviors>
        <w:guid w:val="{11BC0FB0-0173-4914-B711-05836584AD1A}"/>
      </w:docPartPr>
      <w:docPartBody>
        <w:p w:rsidR="009279DD" w:rsidRDefault="009279DD"/>
      </w:docPartBody>
    </w:docPart>
    <w:docPart>
      <w:docPartPr>
        <w:name w:val="6BD470EF5E4B4DEF8AC6BEED7C881666"/>
        <w:category>
          <w:name w:val="General"/>
          <w:gallery w:val="placeholder"/>
        </w:category>
        <w:types>
          <w:type w:val="bbPlcHdr"/>
        </w:types>
        <w:behaviors>
          <w:behavior w:val="content"/>
        </w:behaviors>
        <w:guid w:val="{D87787B9-3A30-4DE3-B106-9C9B93CC8D5B}"/>
      </w:docPartPr>
      <w:docPartBody>
        <w:p w:rsidR="009279DD" w:rsidRDefault="009279DD"/>
      </w:docPartBody>
    </w:docPart>
    <w:docPart>
      <w:docPartPr>
        <w:name w:val="985309607BF047C5AFE2224321191DAB"/>
        <w:category>
          <w:name w:val="General"/>
          <w:gallery w:val="placeholder"/>
        </w:category>
        <w:types>
          <w:type w:val="bbPlcHdr"/>
        </w:types>
        <w:behaviors>
          <w:behavior w:val="content"/>
        </w:behaviors>
        <w:guid w:val="{B3A86F4B-7EE8-474A-92F1-F8C2D22A3372}"/>
      </w:docPartPr>
      <w:docPartBody>
        <w:p w:rsidR="00E93579" w:rsidRDefault="00E93579"/>
      </w:docPartBody>
    </w:docPart>
    <w:docPart>
      <w:docPartPr>
        <w:name w:val="DA06CCB8E6864BA48F8673A2C53C64AA"/>
        <w:category>
          <w:name w:val="General"/>
          <w:gallery w:val="placeholder"/>
        </w:category>
        <w:types>
          <w:type w:val="bbPlcHdr"/>
        </w:types>
        <w:behaviors>
          <w:behavior w:val="content"/>
        </w:behaviors>
        <w:guid w:val="{7CA87D60-9411-4CE0-8AA2-863ADC498D05}"/>
      </w:docPartPr>
      <w:docPartBody>
        <w:p w:rsidR="00E93579" w:rsidRDefault="00E93579"/>
      </w:docPartBody>
    </w:docPart>
    <w:docPart>
      <w:docPartPr>
        <w:name w:val="3126E368DE9E40699D62328A40A24257"/>
        <w:category>
          <w:name w:val="General"/>
          <w:gallery w:val="placeholder"/>
        </w:category>
        <w:types>
          <w:type w:val="bbPlcHdr"/>
        </w:types>
        <w:behaviors>
          <w:behavior w:val="content"/>
        </w:behaviors>
        <w:guid w:val="{82B125AC-54D4-447F-AC35-C9E3D680AA73}"/>
      </w:docPartPr>
      <w:docPartBody>
        <w:p w:rsidR="00E93579" w:rsidRDefault="00E93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DD"/>
    <w:rsid w:val="00026EC2"/>
    <w:rsid w:val="0005552E"/>
    <w:rsid w:val="001513C4"/>
    <w:rsid w:val="001F169E"/>
    <w:rsid w:val="002317D2"/>
    <w:rsid w:val="002A752E"/>
    <w:rsid w:val="003107BE"/>
    <w:rsid w:val="00324288"/>
    <w:rsid w:val="003756DD"/>
    <w:rsid w:val="003E675B"/>
    <w:rsid w:val="004617E3"/>
    <w:rsid w:val="00472721"/>
    <w:rsid w:val="005634AC"/>
    <w:rsid w:val="00594EE5"/>
    <w:rsid w:val="005D380A"/>
    <w:rsid w:val="006B1190"/>
    <w:rsid w:val="006B131A"/>
    <w:rsid w:val="00770A59"/>
    <w:rsid w:val="007A0BE6"/>
    <w:rsid w:val="007E7EDE"/>
    <w:rsid w:val="0080344E"/>
    <w:rsid w:val="00834107"/>
    <w:rsid w:val="008C2525"/>
    <w:rsid w:val="009279DD"/>
    <w:rsid w:val="00A5252B"/>
    <w:rsid w:val="00BD3663"/>
    <w:rsid w:val="00C36403"/>
    <w:rsid w:val="00DC7A29"/>
    <w:rsid w:val="00E93579"/>
    <w:rsid w:val="00ED5C4D"/>
    <w:rsid w:val="00EF21DB"/>
    <w:rsid w:val="00F9509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31A"/>
    <w:rPr>
      <w:color w:val="80808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 E U R O P E ! 7 9 0 6 1 8 9 5 . 4 < / d o c u m e n t i d >  
     < s e n d e r i d > B U B R 1 < / s e n d e r i d >  
     < s e n d e r e m a i l > R B U B B R A @ W F W . C O M < / s e n d e r e m a i l >  
     < l a s t m o d i f i e d > 2 0 2 5 - 0 7 - 2 2 T 1 8 : 2 7 : 0 0 . 0 0 0 0 0 0 0 + 0 1 : 0 0 < / l a s t m o d i f i e d >  
     < d a t a b a s e > E U R O P E < / d a t a b a s e >  
 < / p r o p e r t i e s > 
</file>

<file path=customXml/itemProps1.xml><?xml version="1.0" encoding="utf-8"?>
<ds:datastoreItem xmlns:ds="http://schemas.openxmlformats.org/officeDocument/2006/customXml" ds:itemID="{7371294F-0182-4315-9DA3-3E6C6ECFBC7B}">
  <ds:schemaRefs>
    <ds:schemaRef ds:uri="http://schemas.openxmlformats.org/officeDocument/2006/bibliography"/>
  </ds:schemaRefs>
</ds:datastoreItem>
</file>

<file path=customXml/itemProps2.xml><?xml version="1.0" encoding="utf-8"?>
<ds:datastoreItem xmlns:ds="http://schemas.openxmlformats.org/officeDocument/2006/customXml" ds:itemID="{AB177C79-829B-9D4E-BB54-FB049EA514D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Baston</dc:creator>
  <dc:description/>
  <cp:lastModifiedBy>Karla  Baston</cp:lastModifiedBy>
  <cp:revision>37</cp:revision>
  <dcterms:created xsi:type="dcterms:W3CDTF">2025-07-17T15:46:00Z</dcterms:created>
  <dcterms:modified xsi:type="dcterms:W3CDTF">2025-07-25T16:12:00Z</dcterms:modified>
</cp:coreProperties>
</file>