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B1819" w14:textId="6FF1E5C3" w:rsidR="00584EC1" w:rsidRDefault="001F5507" w:rsidP="009C290D">
      <w:pPr>
        <w:rPr>
          <w:rFonts w:ascii="Bookman Old Style" w:hAnsi="Bookman Old Style"/>
          <w:b/>
          <w:bCs/>
          <w:color w:val="4472C4" w:themeColor="accent5"/>
          <w:sz w:val="24"/>
          <w:szCs w:val="24"/>
          <w:lang w:val="en-US"/>
        </w:rPr>
      </w:pPr>
      <w:r>
        <w:rPr>
          <w:noProof/>
        </w:rPr>
        <mc:AlternateContent>
          <mc:Choice Requires="wps">
            <w:drawing>
              <wp:anchor distT="0" distB="0" distL="114300" distR="114300" simplePos="0" relativeHeight="251659264" behindDoc="0" locked="0" layoutInCell="1" allowOverlap="1" wp14:anchorId="13C6F89D" wp14:editId="19519E7A">
                <wp:simplePos x="0" y="0"/>
                <wp:positionH relativeFrom="column">
                  <wp:posOffset>10419</wp:posOffset>
                </wp:positionH>
                <wp:positionV relativeFrom="paragraph">
                  <wp:posOffset>1188085</wp:posOffset>
                </wp:positionV>
                <wp:extent cx="5680434" cy="1036873"/>
                <wp:effectExtent l="12700" t="12700" r="22225" b="30480"/>
                <wp:wrapNone/>
                <wp:docPr id="1133080981" name="Rectangle 1"/>
                <wp:cNvGraphicFramePr/>
                <a:graphic xmlns:a="http://schemas.openxmlformats.org/drawingml/2006/main">
                  <a:graphicData uri="http://schemas.microsoft.com/office/word/2010/wordprocessingShape">
                    <wps:wsp>
                      <wps:cNvSpPr/>
                      <wps:spPr>
                        <a:xfrm>
                          <a:off x="0" y="0"/>
                          <a:ext cx="5680434" cy="1036873"/>
                        </a:xfrm>
                        <a:prstGeom prst="rect">
                          <a:avLst/>
                        </a:prstGeom>
                        <a:noFill/>
                        <a:ln w="38100">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BC43CB" w14:textId="17F3C33E" w:rsidR="00AA63EE" w:rsidRPr="00541DDD" w:rsidRDefault="001F5507" w:rsidP="00A47595">
                            <w:pPr>
                              <w:spacing w:after="240" w:line="240" w:lineRule="auto"/>
                              <w:rPr>
                                <w:rFonts w:ascii="Bookman Old Style" w:eastAsia="Times New Roman" w:hAnsi="Bookman Old Style"/>
                                <w:b/>
                                <w:bCs/>
                                <w:color w:val="000000" w:themeColor="text1"/>
                                <w:lang w:val="en-GB"/>
                              </w:rPr>
                            </w:pPr>
                            <w:r w:rsidRPr="00541DDD">
                              <w:rPr>
                                <w:rFonts w:ascii="Bookman Old Style" w:hAnsi="Bookman Old Style"/>
                                <w:b/>
                                <w:bCs/>
                                <w:color w:val="000000" w:themeColor="text1"/>
                                <w:sz w:val="24"/>
                                <w:szCs w:val="24"/>
                                <w:lang w:val="en-CA"/>
                              </w:rPr>
                              <w:t xml:space="preserve">Short </w:t>
                            </w:r>
                            <w:r w:rsidR="00A47595" w:rsidRPr="00541DDD">
                              <w:rPr>
                                <w:rFonts w:ascii="Bookman Old Style" w:hAnsi="Bookman Old Style"/>
                                <w:b/>
                                <w:bCs/>
                                <w:color w:val="000000" w:themeColor="text1"/>
                                <w:sz w:val="24"/>
                                <w:szCs w:val="24"/>
                                <w:lang w:val="en-CA"/>
                              </w:rPr>
                              <w:t>form</w:t>
                            </w:r>
                            <w:r w:rsidRPr="00541DDD">
                              <w:rPr>
                                <w:rFonts w:ascii="Bookman Old Style" w:hAnsi="Bookman Old Style"/>
                                <w:b/>
                                <w:bCs/>
                                <w:color w:val="000000" w:themeColor="text1"/>
                                <w:sz w:val="24"/>
                                <w:szCs w:val="24"/>
                                <w:lang w:val="en-CA"/>
                              </w:rPr>
                              <w:t xml:space="preserve"> model legislation</w:t>
                            </w:r>
                            <w:r w:rsidR="00A47595" w:rsidRPr="00541DDD">
                              <w:rPr>
                                <w:rFonts w:ascii="Bookman Old Style" w:hAnsi="Bookman Old Style"/>
                                <w:b/>
                                <w:bCs/>
                                <w:color w:val="000000" w:themeColor="text1"/>
                                <w:sz w:val="24"/>
                                <w:szCs w:val="24"/>
                                <w:lang w:val="en-CA"/>
                              </w:rPr>
                              <w:t xml:space="preserve"> </w:t>
                            </w:r>
                            <w:r w:rsidR="00AA63EE" w:rsidRPr="00541DDD">
                              <w:rPr>
                                <w:rFonts w:ascii="Bookman Old Style" w:hAnsi="Bookman Old Style"/>
                                <w:b/>
                                <w:bCs/>
                                <w:color w:val="000000" w:themeColor="text1"/>
                                <w:sz w:val="24"/>
                                <w:szCs w:val="24"/>
                                <w:lang w:val="en-CA"/>
                              </w:rPr>
                              <w:t xml:space="preserve">– </w:t>
                            </w:r>
                          </w:p>
                          <w:p w14:paraId="1B059B4E" w14:textId="754887A0" w:rsidR="00A47595" w:rsidRPr="00541DDD" w:rsidRDefault="00AA63EE" w:rsidP="00AA63EE">
                            <w:pPr>
                              <w:spacing w:after="240" w:line="240" w:lineRule="auto"/>
                              <w:rPr>
                                <w:rFonts w:ascii="Bookman Old Style" w:eastAsia="Times New Roman" w:hAnsi="Bookman Old Style"/>
                                <w:b/>
                                <w:bCs/>
                                <w:color w:val="000000" w:themeColor="text1"/>
                                <w:lang w:val="en-GB"/>
                              </w:rPr>
                            </w:pPr>
                            <w:r w:rsidRPr="00541DDD">
                              <w:rPr>
                                <w:rFonts w:ascii="Bookman Old Style" w:eastAsia="Times New Roman" w:hAnsi="Bookman Old Style"/>
                                <w:b/>
                                <w:bCs/>
                                <w:color w:val="000000" w:themeColor="text1"/>
                                <w:lang w:val="en-GB"/>
                              </w:rPr>
                              <w:t>I</w:t>
                            </w:r>
                            <w:r w:rsidR="00A47595" w:rsidRPr="00541DDD">
                              <w:rPr>
                                <w:rFonts w:ascii="Bookman Old Style" w:eastAsia="Times New Roman" w:hAnsi="Bookman Old Style"/>
                                <w:b/>
                                <w:bCs/>
                                <w:color w:val="000000" w:themeColor="text1"/>
                                <w:lang w:val="en-GB"/>
                              </w:rPr>
                              <w:t>mplementing and giving effect to the Convention on International Interests in Mobile Equipment and Protocol on Matters Specific to Aircraft Equipment</w:t>
                            </w:r>
                          </w:p>
                          <w:p w14:paraId="3A19E221" w14:textId="4123C9D1" w:rsidR="001F5507" w:rsidRPr="00A47595" w:rsidRDefault="001F5507" w:rsidP="001F5507">
                            <w:pPr>
                              <w:rPr>
                                <w:rFonts w:ascii="Bookman Old Style" w:hAnsi="Bookman Old Style"/>
                                <w:b/>
                                <w:bCs/>
                                <w:color w:val="4472C4" w:themeColor="accent5"/>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6F89D" id="Rectangle 1" o:spid="_x0000_s1026" style="position:absolute;margin-left:.8pt;margin-top:93.55pt;width:447.3pt;height:8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" filled="f" strokecolor="#4472c4 [3208]" strokeweight="3pt">
                <v:textbox>
                  <w:txbxContent>
                    <w:p w14:paraId="72BC43CB" w14:textId="17F3C33E" w:rsidR="00AA63EE" w:rsidRPr="00541DDD" w:rsidRDefault="001F5507" w:rsidP="00A47595">
                      <w:pPr>
                        <w:spacing w:after="240" w:line="240" w:lineRule="auto"/>
                        <w:rPr>
                          <w:rFonts w:ascii="Bookman Old Style" w:eastAsia="Times New Roman" w:hAnsi="Bookman Old Style"/>
                          <w:b/>
                          <w:bCs/>
                          <w:color w:val="000000" w:themeColor="text1"/>
                          <w:lang w:val="en-GB"/>
                        </w:rPr>
                      </w:pPr>
                      <w:r w:rsidRPr="00541DDD">
                        <w:rPr>
                          <w:rFonts w:ascii="Bookman Old Style" w:hAnsi="Bookman Old Style"/>
                          <w:b/>
                          <w:bCs/>
                          <w:color w:val="000000" w:themeColor="text1"/>
                          <w:sz w:val="24"/>
                          <w:szCs w:val="24"/>
                          <w:lang w:val="en-CA"/>
                        </w:rPr>
                        <w:t xml:space="preserve">Short </w:t>
                      </w:r>
                      <w:r w:rsidR="00A47595" w:rsidRPr="00541DDD">
                        <w:rPr>
                          <w:rFonts w:ascii="Bookman Old Style" w:hAnsi="Bookman Old Style"/>
                          <w:b/>
                          <w:bCs/>
                          <w:color w:val="000000" w:themeColor="text1"/>
                          <w:sz w:val="24"/>
                          <w:szCs w:val="24"/>
                          <w:lang w:val="en-CA"/>
                        </w:rPr>
                        <w:t>form</w:t>
                      </w:r>
                      <w:r w:rsidRPr="00541DDD">
                        <w:rPr>
                          <w:rFonts w:ascii="Bookman Old Style" w:hAnsi="Bookman Old Style"/>
                          <w:b/>
                          <w:bCs/>
                          <w:color w:val="000000" w:themeColor="text1"/>
                          <w:sz w:val="24"/>
                          <w:szCs w:val="24"/>
                          <w:lang w:val="en-CA"/>
                        </w:rPr>
                        <w:t xml:space="preserve"> model legislation</w:t>
                      </w:r>
                      <w:r w:rsidR="00A47595" w:rsidRPr="00541DDD">
                        <w:rPr>
                          <w:rFonts w:ascii="Bookman Old Style" w:hAnsi="Bookman Old Style"/>
                          <w:b/>
                          <w:bCs/>
                          <w:color w:val="000000" w:themeColor="text1"/>
                          <w:sz w:val="24"/>
                          <w:szCs w:val="24"/>
                          <w:lang w:val="en-CA"/>
                        </w:rPr>
                        <w:t xml:space="preserve"> </w:t>
                      </w:r>
                      <w:r w:rsidR="00AA63EE" w:rsidRPr="00541DDD">
                        <w:rPr>
                          <w:rFonts w:ascii="Bookman Old Style" w:hAnsi="Bookman Old Style"/>
                          <w:b/>
                          <w:bCs/>
                          <w:color w:val="000000" w:themeColor="text1"/>
                          <w:sz w:val="24"/>
                          <w:szCs w:val="24"/>
                          <w:lang w:val="en-CA"/>
                        </w:rPr>
                        <w:t xml:space="preserve">– </w:t>
                      </w:r>
                    </w:p>
                    <w:p w14:paraId="1B059B4E" w14:textId="754887A0" w:rsidR="00A47595" w:rsidRPr="00541DDD" w:rsidRDefault="00AA63EE" w:rsidP="00AA63EE">
                      <w:pPr>
                        <w:spacing w:after="240" w:line="240" w:lineRule="auto"/>
                        <w:rPr>
                          <w:rFonts w:ascii="Bookman Old Style" w:eastAsia="Times New Roman" w:hAnsi="Bookman Old Style"/>
                          <w:b/>
                          <w:bCs/>
                          <w:color w:val="000000" w:themeColor="text1"/>
                          <w:lang w:val="en-GB"/>
                        </w:rPr>
                      </w:pPr>
                      <w:r w:rsidRPr="00541DDD">
                        <w:rPr>
                          <w:rFonts w:ascii="Bookman Old Style" w:eastAsia="Times New Roman" w:hAnsi="Bookman Old Style"/>
                          <w:b/>
                          <w:bCs/>
                          <w:color w:val="000000" w:themeColor="text1"/>
                          <w:lang w:val="en-GB"/>
                        </w:rPr>
                        <w:t>I</w:t>
                      </w:r>
                      <w:r w:rsidR="00A47595" w:rsidRPr="00541DDD">
                        <w:rPr>
                          <w:rFonts w:ascii="Bookman Old Style" w:eastAsia="Times New Roman" w:hAnsi="Bookman Old Style"/>
                          <w:b/>
                          <w:bCs/>
                          <w:color w:val="000000" w:themeColor="text1"/>
                          <w:lang w:val="en-GB"/>
                        </w:rPr>
                        <w:t>mplementing and giving effect to the Convention on International Interests in Mobile Equipment and Protocol on Matters Specific to Aircraft Equipment</w:t>
                      </w:r>
                    </w:p>
                    <w:p w14:paraId="3A19E221" w14:textId="4123C9D1" w:rsidR="001F5507" w:rsidRPr="00A47595" w:rsidRDefault="001F5507" w:rsidP="001F5507">
                      <w:pPr>
                        <w:rPr>
                          <w:rFonts w:ascii="Bookman Old Style" w:hAnsi="Bookman Old Style"/>
                          <w:b/>
                          <w:bCs/>
                          <w:color w:val="4472C4" w:themeColor="accent5"/>
                          <w:sz w:val="24"/>
                          <w:szCs w:val="24"/>
                          <w:lang w:val="en-GB"/>
                        </w:rPr>
                      </w:pPr>
                    </w:p>
                  </w:txbxContent>
                </v:textbox>
              </v:rect>
            </w:pict>
          </mc:Fallback>
        </mc:AlternateContent>
      </w:r>
      <w:r w:rsidR="00580B82">
        <w:rPr>
          <w:rFonts w:ascii="Bookman Old Style" w:hAnsi="Bookman Old Style"/>
          <w:sz w:val="20"/>
          <w:szCs w:val="20"/>
          <w:lang w:val="en-US"/>
        </w:rPr>
        <w:t>˙</w:t>
      </w:r>
      <w:r w:rsidR="00BF2F94" w:rsidRPr="001C4A5B">
        <w:rPr>
          <w:noProof/>
        </w:rPr>
        <w:drawing>
          <wp:inline distT="0" distB="0" distL="0" distR="0" wp14:anchorId="19281168" wp14:editId="655F4B7C">
            <wp:extent cx="1407381" cy="698629"/>
            <wp:effectExtent l="0" t="0" r="2540" b="0"/>
            <wp:docPr id="6" name="Picture 23" descr="A picture containing diagram&#10;&#10;Description automatically generated">
              <a:extLst xmlns:a="http://schemas.openxmlformats.org/drawingml/2006/main">
                <a:ext uri="{FF2B5EF4-FFF2-40B4-BE49-F238E27FC236}">
                  <a16:creationId xmlns:a16="http://schemas.microsoft.com/office/drawing/2014/main" id="{09ED8EFE-9770-D4EB-1D9C-9217B794D8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3" descr="A picture containing diagram&#10;&#10;Description automatically generated">
                      <a:extLst>
                        <a:ext uri="{FF2B5EF4-FFF2-40B4-BE49-F238E27FC236}">
                          <a16:creationId xmlns:a16="http://schemas.microsoft.com/office/drawing/2014/main" id="{09ED8EFE-9770-D4EB-1D9C-9217B794D8E8}"/>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608" cy="728029"/>
                    </a:xfrm>
                    <a:prstGeom prst="rect">
                      <a:avLst/>
                    </a:prstGeom>
                    <a:noFill/>
                    <a:ln>
                      <a:noFill/>
                    </a:ln>
                    <a:effectLst/>
                  </pic:spPr>
                </pic:pic>
              </a:graphicData>
            </a:graphic>
          </wp:inline>
        </w:drawing>
      </w:r>
      <w:r w:rsidR="009C290D" w:rsidRPr="0098199C">
        <w:rPr>
          <w:rFonts w:ascii="Bookman Old Style" w:hAnsi="Bookman Old Style"/>
          <w:sz w:val="20"/>
          <w:szCs w:val="20"/>
          <w:lang w:val="en-US"/>
        </w:rPr>
        <w:br/>
      </w:r>
      <w:r w:rsidR="009C290D" w:rsidRPr="0098199C">
        <w:rPr>
          <w:rFonts w:ascii="Bookman Old Style" w:hAnsi="Bookman Old Style"/>
          <w:sz w:val="20"/>
          <w:szCs w:val="20"/>
          <w:lang w:val="en-US"/>
        </w:rPr>
        <w:br/>
      </w:r>
      <w:r w:rsidR="009C290D">
        <w:rPr>
          <w:rFonts w:ascii="Bookman Old Style" w:hAnsi="Bookman Old Style"/>
          <w:b/>
          <w:bCs/>
          <w:sz w:val="24"/>
          <w:szCs w:val="24"/>
          <w:u w:val="single"/>
          <w:lang w:val="en-US"/>
        </w:rPr>
        <w:br/>
      </w:r>
    </w:p>
    <w:p w14:paraId="5EACF09C" w14:textId="77777777" w:rsidR="001F5507" w:rsidRDefault="001F5507" w:rsidP="009C290D">
      <w:pPr>
        <w:rPr>
          <w:rFonts w:ascii="Bookman Old Style" w:hAnsi="Bookman Old Style"/>
          <w:b/>
          <w:bCs/>
          <w:color w:val="4472C4" w:themeColor="accent5"/>
          <w:sz w:val="24"/>
          <w:szCs w:val="24"/>
          <w:lang w:val="en-US"/>
        </w:rPr>
      </w:pPr>
    </w:p>
    <w:p w14:paraId="2A6AA554" w14:textId="77777777" w:rsidR="001F5507" w:rsidRDefault="009C290D" w:rsidP="00051345">
      <w:pPr>
        <w:rPr>
          <w:rFonts w:ascii="Bookman Old Style" w:hAnsi="Bookman Old Style"/>
          <w:sz w:val="20"/>
          <w:szCs w:val="20"/>
          <w:lang w:val="en-US"/>
        </w:rPr>
      </w:pPr>
      <w:r w:rsidRPr="006C2F07">
        <w:rPr>
          <w:rFonts w:ascii="Bookman Old Style" w:hAnsi="Bookman Old Style"/>
          <w:b/>
          <w:bCs/>
          <w:sz w:val="24"/>
          <w:szCs w:val="24"/>
          <w:lang w:val="en-US"/>
        </w:rPr>
        <w:br/>
      </w:r>
    </w:p>
    <w:p w14:paraId="25C5B66A" w14:textId="77777777" w:rsidR="00A47595" w:rsidRDefault="00A47595" w:rsidP="00051345">
      <w:pPr>
        <w:rPr>
          <w:rFonts w:ascii="Bookman Old Style" w:hAnsi="Bookman Old Style"/>
          <w:sz w:val="20"/>
          <w:szCs w:val="20"/>
          <w:lang w:val="en-US"/>
        </w:rPr>
      </w:pPr>
    </w:p>
    <w:p w14:paraId="7A069722" w14:textId="77777777" w:rsidR="00AA63EE" w:rsidRDefault="00AA63EE" w:rsidP="00051345">
      <w:pPr>
        <w:rPr>
          <w:rFonts w:ascii="Bookman Old Style" w:hAnsi="Bookman Old Style"/>
          <w:sz w:val="20"/>
          <w:szCs w:val="20"/>
          <w:lang w:val="en-US"/>
        </w:rPr>
      </w:pPr>
    </w:p>
    <w:p w14:paraId="5D74D75B" w14:textId="40A84300" w:rsidR="00244D0D" w:rsidRPr="00051345" w:rsidRDefault="009C290D" w:rsidP="00051345">
      <w:pPr>
        <w:rPr>
          <w:rFonts w:ascii="Bookman Old Style" w:hAnsi="Bookman Old Style"/>
          <w:sz w:val="20"/>
          <w:szCs w:val="20"/>
          <w:lang w:val="en-US"/>
        </w:rPr>
      </w:pPr>
      <w:r w:rsidRPr="00707F8C">
        <w:rPr>
          <w:rFonts w:ascii="Bookman Old Style" w:hAnsi="Bookman Old Style"/>
          <w:sz w:val="20"/>
          <w:szCs w:val="20"/>
          <w:lang w:val="en-US"/>
        </w:rPr>
        <w:t xml:space="preserve">This improved short form model legislation </w:t>
      </w:r>
      <w:r w:rsidR="00B01963">
        <w:rPr>
          <w:rFonts w:ascii="Bookman Old Style" w:hAnsi="Bookman Old Style"/>
          <w:sz w:val="20"/>
          <w:szCs w:val="20"/>
          <w:lang w:val="en-US"/>
        </w:rPr>
        <w:t xml:space="preserve">implementing and giving effect to </w:t>
      </w:r>
      <w:r w:rsidRPr="00707F8C">
        <w:rPr>
          <w:rFonts w:ascii="Bookman Old Style" w:hAnsi="Bookman Old Style"/>
          <w:sz w:val="20"/>
          <w:szCs w:val="20"/>
          <w:lang w:val="en-US"/>
        </w:rPr>
        <w:t xml:space="preserve">the Convention on International Interests in Mobile Equipment and </w:t>
      </w:r>
      <w:r w:rsidR="00695AFE">
        <w:rPr>
          <w:rFonts w:ascii="Bookman Old Style" w:hAnsi="Bookman Old Style"/>
          <w:sz w:val="20"/>
          <w:szCs w:val="20"/>
          <w:lang w:val="en-US"/>
        </w:rPr>
        <w:t xml:space="preserve">the </w:t>
      </w:r>
      <w:r w:rsidRPr="00707F8C">
        <w:rPr>
          <w:rFonts w:ascii="Bookman Old Style" w:hAnsi="Bookman Old Style"/>
          <w:sz w:val="20"/>
          <w:szCs w:val="20"/>
          <w:lang w:val="en-US"/>
        </w:rPr>
        <w:t xml:space="preserve">Protocol thereto on Matters specific to Aircraft Equipment has been prepared </w:t>
      </w:r>
      <w:r w:rsidR="00244D0D" w:rsidRPr="00707F8C">
        <w:rPr>
          <w:rFonts w:ascii="Bookman Old Style" w:hAnsi="Bookman Old Style"/>
          <w:sz w:val="20"/>
          <w:szCs w:val="20"/>
          <w:lang w:val="en-US"/>
        </w:rPr>
        <w:t xml:space="preserve">by the </w:t>
      </w:r>
      <w:r w:rsidRPr="00707F8C">
        <w:rPr>
          <w:rFonts w:ascii="Bookman Old Style" w:hAnsi="Bookman Old Style"/>
          <w:sz w:val="20"/>
          <w:szCs w:val="20"/>
          <w:lang w:val="en-US"/>
        </w:rPr>
        <w:t>Aviation Working Group for cons</w:t>
      </w:r>
      <w:r w:rsidR="0014681E" w:rsidRPr="00707F8C">
        <w:rPr>
          <w:rFonts w:ascii="Bookman Old Style" w:hAnsi="Bookman Old Style"/>
          <w:sz w:val="20"/>
          <w:szCs w:val="20"/>
          <w:lang w:val="en-US"/>
        </w:rPr>
        <w:t>ideration and technical use by c</w:t>
      </w:r>
      <w:r w:rsidRPr="00707F8C">
        <w:rPr>
          <w:rFonts w:ascii="Bookman Old Style" w:hAnsi="Bookman Old Style"/>
          <w:sz w:val="20"/>
          <w:szCs w:val="20"/>
          <w:lang w:val="en-US"/>
        </w:rPr>
        <w:t>ountries and others involved in the ratification of</w:t>
      </w:r>
      <w:r w:rsidR="00244D0D" w:rsidRPr="00707F8C">
        <w:rPr>
          <w:rFonts w:ascii="Bookman Old Style" w:hAnsi="Bookman Old Style"/>
          <w:sz w:val="20"/>
          <w:szCs w:val="20"/>
          <w:lang w:val="en-US"/>
        </w:rPr>
        <w:t xml:space="preserve">, </w:t>
      </w:r>
      <w:r w:rsidRPr="00707F8C">
        <w:rPr>
          <w:rFonts w:ascii="Bookman Old Style" w:hAnsi="Bookman Old Style"/>
          <w:sz w:val="20"/>
          <w:szCs w:val="20"/>
          <w:lang w:val="en-US"/>
        </w:rPr>
        <w:t>or accession to</w:t>
      </w:r>
      <w:r w:rsidR="00244D0D" w:rsidRPr="00707F8C">
        <w:rPr>
          <w:rFonts w:ascii="Bookman Old Style" w:hAnsi="Bookman Old Style"/>
          <w:sz w:val="20"/>
          <w:szCs w:val="20"/>
          <w:lang w:val="en-US"/>
        </w:rPr>
        <w:t>,</w:t>
      </w:r>
      <w:r w:rsidRPr="00707F8C">
        <w:rPr>
          <w:rFonts w:ascii="Bookman Old Style" w:hAnsi="Bookman Old Style"/>
          <w:sz w:val="20"/>
          <w:szCs w:val="20"/>
          <w:lang w:val="en-US"/>
        </w:rPr>
        <w:t xml:space="preserve"> the</w:t>
      </w:r>
      <w:r w:rsidR="00B01963">
        <w:rPr>
          <w:rFonts w:ascii="Bookman Old Style" w:hAnsi="Bookman Old Style"/>
          <w:sz w:val="20"/>
          <w:szCs w:val="20"/>
          <w:lang w:val="en-US"/>
        </w:rPr>
        <w:t xml:space="preserve">se instruments (with the declations made thereunder, the </w:t>
      </w:r>
      <w:r w:rsidR="0047031D" w:rsidRPr="00C245DF">
        <w:rPr>
          <w:rFonts w:ascii="Bookman Old Style" w:hAnsi="Bookman Old Style"/>
          <w:sz w:val="20"/>
          <w:szCs w:val="20"/>
          <w:lang w:val="en-US"/>
        </w:rPr>
        <w:t>Cape Town Convention, in short,</w:t>
      </w:r>
      <w:r w:rsidR="0047031D">
        <w:rPr>
          <w:rFonts w:ascii="Bookman Old Style" w:hAnsi="Bookman Old Style"/>
          <w:b/>
          <w:bCs/>
          <w:sz w:val="20"/>
          <w:szCs w:val="20"/>
          <w:lang w:val="en-US"/>
        </w:rPr>
        <w:t xml:space="preserve"> </w:t>
      </w:r>
      <w:r w:rsidR="00B15AB6" w:rsidRPr="00B15AB6">
        <w:rPr>
          <w:rFonts w:ascii="Bookman Old Style" w:hAnsi="Bookman Old Style"/>
          <w:sz w:val="20"/>
          <w:szCs w:val="20"/>
          <w:lang w:val="en-US"/>
        </w:rPr>
        <w:t>‘</w:t>
      </w:r>
      <w:r w:rsidR="0047031D" w:rsidRPr="00B15AB6">
        <w:rPr>
          <w:rFonts w:ascii="Bookman Old Style" w:hAnsi="Bookman Old Style"/>
          <w:b/>
          <w:bCs/>
          <w:i/>
          <w:iCs/>
          <w:sz w:val="20"/>
          <w:szCs w:val="20"/>
          <w:lang w:val="en-US"/>
        </w:rPr>
        <w:t>CTC</w:t>
      </w:r>
      <w:r w:rsidR="00B15AB6" w:rsidRPr="00B15AB6">
        <w:rPr>
          <w:rFonts w:ascii="Bookman Old Style" w:hAnsi="Bookman Old Style"/>
          <w:sz w:val="20"/>
          <w:szCs w:val="20"/>
          <w:lang w:val="en-US"/>
        </w:rPr>
        <w:t>’</w:t>
      </w:r>
      <w:r w:rsidR="00B01963">
        <w:rPr>
          <w:rFonts w:ascii="Bookman Old Style" w:hAnsi="Bookman Old Style"/>
          <w:sz w:val="20"/>
          <w:szCs w:val="20"/>
          <w:lang w:val="en-US"/>
        </w:rPr>
        <w:t>).</w:t>
      </w:r>
      <w:r w:rsidRPr="00707F8C">
        <w:rPr>
          <w:rFonts w:ascii="Bookman Old Style" w:hAnsi="Bookman Old Style"/>
          <w:sz w:val="20"/>
          <w:szCs w:val="20"/>
          <w:lang w:val="en-US"/>
        </w:rPr>
        <w:t xml:space="preserve"> </w:t>
      </w:r>
      <w:r w:rsidRPr="00707F8C">
        <w:rPr>
          <w:rFonts w:ascii="Bookman Old Style" w:hAnsi="Bookman Old Style"/>
          <w:b/>
          <w:bCs/>
          <w:sz w:val="20"/>
          <w:szCs w:val="20"/>
          <w:u w:val="single"/>
          <w:lang w:val="en-US"/>
        </w:rPr>
        <w:br/>
      </w:r>
    </w:p>
    <w:p w14:paraId="5D74D75C" w14:textId="2D63A581" w:rsidR="00244D0D" w:rsidRPr="00707F8C" w:rsidRDefault="00244D0D" w:rsidP="009C290D">
      <w:pPr>
        <w:jc w:val="both"/>
        <w:rPr>
          <w:rFonts w:ascii="Bookman Old Style" w:hAnsi="Bookman Old Style"/>
          <w:sz w:val="20"/>
          <w:szCs w:val="20"/>
          <w:lang w:val="en-US"/>
        </w:rPr>
      </w:pPr>
      <w:r w:rsidRPr="00707F8C">
        <w:rPr>
          <w:rFonts w:ascii="Bookman Old Style" w:hAnsi="Bookman Old Style"/>
          <w:sz w:val="20"/>
          <w:szCs w:val="20"/>
          <w:lang w:val="en-GB"/>
        </w:rPr>
        <w:t xml:space="preserve">The Aviation Working Group continues advising states on the effective implementation of the </w:t>
      </w:r>
      <w:r w:rsidR="0047031D">
        <w:rPr>
          <w:rFonts w:ascii="Bookman Old Style" w:hAnsi="Bookman Old Style"/>
          <w:sz w:val="20"/>
          <w:szCs w:val="20"/>
          <w:lang w:val="en-GB"/>
        </w:rPr>
        <w:t>CTC</w:t>
      </w:r>
      <w:r w:rsidRPr="00707F8C">
        <w:rPr>
          <w:rFonts w:ascii="Bookman Old Style" w:hAnsi="Bookman Old Style"/>
          <w:sz w:val="20"/>
          <w:szCs w:val="20"/>
          <w:lang w:val="en-GB"/>
        </w:rPr>
        <w:t xml:space="preserve">, </w:t>
      </w:r>
      <w:r w:rsidR="00B01963">
        <w:rPr>
          <w:rFonts w:ascii="Bookman Old Style" w:hAnsi="Bookman Old Style"/>
          <w:sz w:val="20"/>
          <w:szCs w:val="20"/>
          <w:lang w:val="en-GB"/>
        </w:rPr>
        <w:t>including its primacy</w:t>
      </w:r>
      <w:r w:rsidR="0014681E" w:rsidRPr="00707F8C">
        <w:rPr>
          <w:rFonts w:ascii="Bookman Old Style" w:hAnsi="Bookman Old Style"/>
          <w:sz w:val="20"/>
          <w:szCs w:val="20"/>
          <w:lang w:val="en-GB"/>
        </w:rPr>
        <w:t xml:space="preserve"> over </w:t>
      </w:r>
      <w:r w:rsidR="00B01963">
        <w:rPr>
          <w:rFonts w:ascii="Bookman Old Style" w:hAnsi="Bookman Old Style"/>
          <w:sz w:val="20"/>
          <w:szCs w:val="20"/>
          <w:lang w:val="en-GB"/>
        </w:rPr>
        <w:t>conflicting</w:t>
      </w:r>
      <w:r w:rsidR="00B01963" w:rsidRPr="00707F8C">
        <w:rPr>
          <w:rFonts w:ascii="Bookman Old Style" w:hAnsi="Bookman Old Style"/>
          <w:sz w:val="20"/>
          <w:szCs w:val="20"/>
          <w:lang w:val="en-GB"/>
        </w:rPr>
        <w:t xml:space="preserve"> </w:t>
      </w:r>
      <w:r w:rsidR="0014681E" w:rsidRPr="00707F8C">
        <w:rPr>
          <w:rFonts w:ascii="Bookman Old Style" w:hAnsi="Bookman Old Style"/>
          <w:sz w:val="20"/>
          <w:szCs w:val="20"/>
          <w:lang w:val="en-GB"/>
        </w:rPr>
        <w:t>domestic laws</w:t>
      </w:r>
      <w:r w:rsidR="00695AFE">
        <w:rPr>
          <w:rFonts w:ascii="Bookman Old Style" w:hAnsi="Bookman Old Style"/>
          <w:sz w:val="20"/>
          <w:szCs w:val="20"/>
          <w:lang w:val="en-GB"/>
        </w:rPr>
        <w:t xml:space="preserve"> and its practical application</w:t>
      </w:r>
      <w:r w:rsidR="0014681E" w:rsidRPr="00707F8C">
        <w:rPr>
          <w:rFonts w:ascii="Bookman Old Style" w:hAnsi="Bookman Old Style"/>
          <w:sz w:val="20"/>
          <w:szCs w:val="20"/>
          <w:lang w:val="en-GB"/>
        </w:rPr>
        <w:t>.</w:t>
      </w:r>
    </w:p>
    <w:p w14:paraId="5D74D75D" w14:textId="77777777" w:rsidR="009C290D" w:rsidRPr="00707F8C" w:rsidRDefault="009C290D" w:rsidP="009C290D">
      <w:pPr>
        <w:jc w:val="both"/>
        <w:rPr>
          <w:rFonts w:ascii="Bookman Old Style" w:hAnsi="Bookman Old Style"/>
          <w:sz w:val="20"/>
          <w:szCs w:val="20"/>
          <w:lang w:val="en-GB"/>
        </w:rPr>
      </w:pPr>
    </w:p>
    <w:p w14:paraId="5092DD37" w14:textId="42040618" w:rsidR="00B01963" w:rsidRDefault="0014681E" w:rsidP="009C290D">
      <w:pPr>
        <w:jc w:val="both"/>
        <w:rPr>
          <w:rFonts w:ascii="Bookman Old Style" w:hAnsi="Bookman Old Style"/>
          <w:sz w:val="20"/>
          <w:szCs w:val="20"/>
          <w:lang w:val="en-GB"/>
        </w:rPr>
      </w:pPr>
      <w:r w:rsidRPr="00707F8C">
        <w:rPr>
          <w:rFonts w:ascii="Bookman Old Style" w:hAnsi="Bookman Old Style"/>
          <w:sz w:val="20"/>
          <w:szCs w:val="20"/>
          <w:lang w:val="en-GB"/>
        </w:rPr>
        <w:t>The</w:t>
      </w:r>
      <w:r w:rsidR="00E939BF" w:rsidRPr="00707F8C">
        <w:rPr>
          <w:rFonts w:ascii="Bookman Old Style" w:hAnsi="Bookman Old Style"/>
          <w:sz w:val="20"/>
          <w:szCs w:val="20"/>
          <w:lang w:val="en-GB"/>
        </w:rPr>
        <w:t xml:space="preserve"> document below </w:t>
      </w:r>
      <w:r w:rsidR="00B01963">
        <w:rPr>
          <w:rFonts w:ascii="Bookman Old Style" w:hAnsi="Bookman Old Style"/>
          <w:sz w:val="20"/>
          <w:szCs w:val="20"/>
          <w:lang w:val="en-GB"/>
        </w:rPr>
        <w:t xml:space="preserve">consists </w:t>
      </w:r>
      <w:r w:rsidR="00695AFE">
        <w:rPr>
          <w:rFonts w:ascii="Bookman Old Style" w:hAnsi="Bookman Old Style"/>
          <w:sz w:val="20"/>
          <w:szCs w:val="20"/>
          <w:lang w:val="en-GB"/>
        </w:rPr>
        <w:t xml:space="preserve">of a model Act to Implement the CTC, with these </w:t>
      </w:r>
      <w:r w:rsidR="00B01963">
        <w:rPr>
          <w:rFonts w:ascii="Bookman Old Style" w:hAnsi="Bookman Old Style"/>
          <w:sz w:val="20"/>
          <w:szCs w:val="20"/>
          <w:lang w:val="en-GB"/>
        </w:rPr>
        <w:t>models</w:t>
      </w:r>
      <w:r w:rsidR="00695AFE">
        <w:rPr>
          <w:rFonts w:ascii="Bookman Old Style" w:hAnsi="Bookman Old Style"/>
          <w:sz w:val="20"/>
          <w:szCs w:val="20"/>
          <w:lang w:val="en-GB"/>
        </w:rPr>
        <w:t xml:space="preserve"> as annexes thereto</w:t>
      </w:r>
      <w:r w:rsidR="00B01963">
        <w:rPr>
          <w:rFonts w:ascii="Bookman Old Style" w:hAnsi="Bookman Old Style"/>
          <w:sz w:val="20"/>
          <w:szCs w:val="20"/>
          <w:lang w:val="en-GB"/>
        </w:rPr>
        <w:t>:</w:t>
      </w:r>
    </w:p>
    <w:p w14:paraId="2F888238" w14:textId="5D45C42C" w:rsidR="00B01963" w:rsidRPr="00C245DF" w:rsidRDefault="00E939BF" w:rsidP="00C245DF">
      <w:pPr>
        <w:pStyle w:val="ListParagraph"/>
        <w:numPr>
          <w:ilvl w:val="0"/>
          <w:numId w:val="3"/>
        </w:numPr>
        <w:jc w:val="both"/>
        <w:rPr>
          <w:rFonts w:ascii="Bookman Old Style" w:hAnsi="Bookman Old Style"/>
          <w:sz w:val="20"/>
          <w:szCs w:val="20"/>
          <w:lang w:val="en-GB"/>
        </w:rPr>
      </w:pPr>
      <w:r w:rsidRPr="00C245DF">
        <w:rPr>
          <w:rFonts w:ascii="Bookman Old Style" w:hAnsi="Bookman Old Style"/>
          <w:sz w:val="20"/>
          <w:szCs w:val="20"/>
          <w:lang w:val="en-GB"/>
        </w:rPr>
        <w:t>Declarations</w:t>
      </w:r>
      <w:r w:rsidR="0014681E" w:rsidRPr="00C245DF">
        <w:rPr>
          <w:rFonts w:ascii="Bookman Old Style" w:hAnsi="Bookman Old Style"/>
          <w:sz w:val="20"/>
          <w:szCs w:val="20"/>
          <w:lang w:val="en-GB"/>
        </w:rPr>
        <w:t xml:space="preserve"> </w:t>
      </w:r>
      <w:r w:rsidR="00B01963" w:rsidRPr="00C245DF">
        <w:rPr>
          <w:rFonts w:ascii="Bookman Old Style" w:hAnsi="Bookman Old Style"/>
          <w:sz w:val="20"/>
          <w:szCs w:val="20"/>
          <w:lang w:val="en-GB"/>
        </w:rPr>
        <w:t>under the Cape T</w:t>
      </w:r>
      <w:r w:rsidR="00B01963">
        <w:rPr>
          <w:rFonts w:ascii="Bookman Old Style" w:hAnsi="Bookman Old Style"/>
          <w:sz w:val="20"/>
          <w:szCs w:val="20"/>
          <w:lang w:val="en-GB"/>
        </w:rPr>
        <w:t>own</w:t>
      </w:r>
      <w:r w:rsidR="00B01963" w:rsidRPr="00C245DF">
        <w:rPr>
          <w:rFonts w:ascii="Bookman Old Style" w:hAnsi="Bookman Old Style"/>
          <w:sz w:val="20"/>
          <w:szCs w:val="20"/>
          <w:lang w:val="en-GB"/>
        </w:rPr>
        <w:t xml:space="preserve"> Convention</w:t>
      </w:r>
    </w:p>
    <w:p w14:paraId="4EABFF56" w14:textId="190C122C" w:rsidR="00B01963" w:rsidRPr="00C245DF" w:rsidRDefault="0014681E" w:rsidP="00C245DF">
      <w:pPr>
        <w:pStyle w:val="ListParagraph"/>
        <w:numPr>
          <w:ilvl w:val="0"/>
          <w:numId w:val="3"/>
        </w:numPr>
        <w:jc w:val="both"/>
        <w:rPr>
          <w:rFonts w:ascii="Bookman Old Style" w:hAnsi="Bookman Old Style"/>
          <w:sz w:val="20"/>
          <w:szCs w:val="20"/>
          <w:lang w:val="en-GB"/>
        </w:rPr>
      </w:pPr>
      <w:r w:rsidRPr="00C245DF">
        <w:rPr>
          <w:rFonts w:ascii="Bookman Old Style" w:hAnsi="Bookman Old Style"/>
          <w:sz w:val="20"/>
          <w:szCs w:val="20"/>
          <w:lang w:val="en-GB"/>
        </w:rPr>
        <w:t xml:space="preserve">Regulations </w:t>
      </w:r>
      <w:r w:rsidR="00B01963" w:rsidRPr="00C245DF">
        <w:rPr>
          <w:rFonts w:ascii="Bookman Old Style" w:hAnsi="Bookman Old Style"/>
          <w:sz w:val="20"/>
          <w:szCs w:val="20"/>
          <w:lang w:val="en-GB"/>
        </w:rPr>
        <w:t xml:space="preserve">relating to the </w:t>
      </w:r>
      <w:r w:rsidR="00B01963">
        <w:rPr>
          <w:rFonts w:ascii="Bookman Old Style" w:hAnsi="Bookman Old Style"/>
          <w:sz w:val="20"/>
          <w:szCs w:val="20"/>
          <w:lang w:val="en-GB"/>
        </w:rPr>
        <w:t>d</w:t>
      </w:r>
      <w:r w:rsidR="00B01963" w:rsidRPr="00C245DF">
        <w:rPr>
          <w:rFonts w:ascii="Bookman Old Style" w:hAnsi="Bookman Old Style"/>
          <w:sz w:val="20"/>
          <w:szCs w:val="20"/>
          <w:lang w:val="en-GB"/>
        </w:rPr>
        <w:t xml:space="preserve">eregistration and </w:t>
      </w:r>
      <w:r w:rsidR="00B01963">
        <w:rPr>
          <w:rFonts w:ascii="Bookman Old Style" w:hAnsi="Bookman Old Style"/>
          <w:sz w:val="20"/>
          <w:szCs w:val="20"/>
          <w:lang w:val="en-GB"/>
        </w:rPr>
        <w:t>e</w:t>
      </w:r>
      <w:r w:rsidR="00B01963" w:rsidRPr="00C245DF">
        <w:rPr>
          <w:rFonts w:ascii="Bookman Old Style" w:hAnsi="Bookman Old Style"/>
          <w:sz w:val="20"/>
          <w:szCs w:val="20"/>
          <w:lang w:val="en-GB"/>
        </w:rPr>
        <w:t>xport under an IDERA</w:t>
      </w:r>
    </w:p>
    <w:p w14:paraId="7C9F527F" w14:textId="46944031" w:rsidR="00B01963" w:rsidRPr="00B01963" w:rsidRDefault="00B01963" w:rsidP="00B01963">
      <w:pPr>
        <w:pStyle w:val="ListParagraph"/>
        <w:numPr>
          <w:ilvl w:val="0"/>
          <w:numId w:val="3"/>
        </w:numPr>
        <w:jc w:val="both"/>
        <w:rPr>
          <w:rFonts w:ascii="Bookman Old Style" w:hAnsi="Bookman Old Style"/>
          <w:bCs/>
          <w:sz w:val="20"/>
          <w:szCs w:val="20"/>
          <w:lang w:val="en-GB"/>
        </w:rPr>
      </w:pPr>
      <w:r w:rsidRPr="00C245DF">
        <w:rPr>
          <w:rFonts w:ascii="Bookman Old Style" w:hAnsi="Bookman Old Style"/>
          <w:sz w:val="20"/>
          <w:szCs w:val="20"/>
          <w:lang w:val="en-GB"/>
        </w:rPr>
        <w:t xml:space="preserve">Court </w:t>
      </w:r>
      <w:r>
        <w:rPr>
          <w:rFonts w:ascii="Bookman Old Style" w:hAnsi="Bookman Old Style"/>
          <w:sz w:val="20"/>
          <w:szCs w:val="20"/>
          <w:lang w:val="en-GB"/>
        </w:rPr>
        <w:t xml:space="preserve">Rules relating to judicial procedures </w:t>
      </w:r>
      <w:r w:rsidR="00695AFE">
        <w:rPr>
          <w:rFonts w:ascii="Bookman Old Style" w:hAnsi="Bookman Old Style"/>
          <w:sz w:val="20"/>
          <w:szCs w:val="20"/>
          <w:lang w:val="en-GB"/>
        </w:rPr>
        <w:t>under the</w:t>
      </w:r>
      <w:r w:rsidR="0047031D">
        <w:rPr>
          <w:rFonts w:ascii="Bookman Old Style" w:hAnsi="Bookman Old Style"/>
          <w:sz w:val="20"/>
          <w:szCs w:val="20"/>
          <w:lang w:val="en-GB"/>
        </w:rPr>
        <w:t xml:space="preserve"> CTC</w:t>
      </w:r>
    </w:p>
    <w:p w14:paraId="5D74D75E" w14:textId="3396654F" w:rsidR="009C290D" w:rsidRPr="00C245DF" w:rsidRDefault="00B01963" w:rsidP="00C245DF">
      <w:pPr>
        <w:pStyle w:val="ListParagraph"/>
        <w:numPr>
          <w:ilvl w:val="0"/>
          <w:numId w:val="3"/>
        </w:numPr>
        <w:jc w:val="both"/>
        <w:rPr>
          <w:rFonts w:ascii="Bookman Old Style" w:hAnsi="Bookman Old Style"/>
          <w:bCs/>
          <w:sz w:val="20"/>
          <w:szCs w:val="20"/>
          <w:lang w:val="en-GB"/>
        </w:rPr>
      </w:pPr>
      <w:r>
        <w:rPr>
          <w:rFonts w:ascii="Bookman Old Style" w:hAnsi="Bookman Old Style"/>
          <w:sz w:val="20"/>
          <w:szCs w:val="20"/>
          <w:lang w:val="en-GB"/>
        </w:rPr>
        <w:t xml:space="preserve">Procedures for exercising possessory related non-judicial remedies under the </w:t>
      </w:r>
      <w:r w:rsidR="0047031D">
        <w:rPr>
          <w:rFonts w:ascii="Bookman Old Style" w:hAnsi="Bookman Old Style"/>
          <w:sz w:val="20"/>
          <w:szCs w:val="20"/>
          <w:lang w:val="en-GB"/>
        </w:rPr>
        <w:t>CTC</w:t>
      </w:r>
    </w:p>
    <w:p w14:paraId="5D74D75F" w14:textId="1734E32D" w:rsidR="00707F8C" w:rsidRDefault="00707F8C">
      <w:pPr>
        <w:rPr>
          <w:lang w:val="en-US"/>
        </w:rPr>
      </w:pPr>
      <w:r>
        <w:rPr>
          <w:lang w:val="en-US"/>
        </w:rPr>
        <w:br w:type="page"/>
      </w:r>
    </w:p>
    <w:p w14:paraId="5D74D760" w14:textId="57B9B00B" w:rsidR="00837658" w:rsidRDefault="00837658" w:rsidP="00707F8C">
      <w:pPr>
        <w:keepNext/>
        <w:keepLines/>
        <w:spacing w:after="240" w:line="240" w:lineRule="auto"/>
        <w:rPr>
          <w:rFonts w:ascii="Times New Roman" w:eastAsia="Times New Roman" w:hAnsi="Times New Roman"/>
          <w:b/>
          <w:lang w:val="en-GB"/>
        </w:rPr>
      </w:pPr>
      <w:r w:rsidRPr="00FA4DB7">
        <w:rPr>
          <w:rFonts w:ascii="Times New Roman" w:eastAsia="Times New Roman" w:hAnsi="Times New Roman"/>
          <w:b/>
          <w:lang w:val="en-GB"/>
        </w:rPr>
        <w:lastRenderedPageBreak/>
        <w:t>AN ACT TO IMPLEMENT</w:t>
      </w:r>
      <w:r w:rsidR="00100908">
        <w:rPr>
          <w:rFonts w:ascii="Times New Roman" w:eastAsia="Times New Roman" w:hAnsi="Times New Roman"/>
          <w:b/>
          <w:lang w:val="en-GB"/>
        </w:rPr>
        <w:t xml:space="preserve"> AND GIVE EFFECT TO</w:t>
      </w:r>
      <w:r w:rsidRPr="00FA4DB7">
        <w:rPr>
          <w:rFonts w:ascii="Times New Roman" w:eastAsia="Times New Roman" w:hAnsi="Times New Roman"/>
          <w:b/>
          <w:lang w:val="en-GB"/>
        </w:rPr>
        <w:t xml:space="preserve"> </w:t>
      </w:r>
      <w:r w:rsidR="00100908">
        <w:rPr>
          <w:rFonts w:ascii="Times New Roman" w:eastAsia="Times New Roman" w:hAnsi="Times New Roman"/>
          <w:b/>
          <w:lang w:val="en-GB"/>
        </w:rPr>
        <w:t>THE</w:t>
      </w:r>
      <w:r w:rsidRPr="00FA4DB7">
        <w:rPr>
          <w:rFonts w:ascii="Times New Roman" w:eastAsia="Times New Roman" w:hAnsi="Times New Roman"/>
          <w:b/>
          <w:lang w:val="en-GB"/>
        </w:rPr>
        <w:t xml:space="preserve"> CONVENTION ON INTERNATIONAL INTERESTS IN MOBILE EQUIPMENT AND THE PROTOCOL THERETO ON MATTERS SPECIFIC TO AIRCRAFT EQUIPMENT</w:t>
      </w:r>
    </w:p>
    <w:p w14:paraId="73A5D89F" w14:textId="77777777" w:rsidR="00100908" w:rsidRPr="00FA4DB7" w:rsidRDefault="00100908" w:rsidP="00707F8C">
      <w:pPr>
        <w:keepNext/>
        <w:keepLines/>
        <w:spacing w:after="240" w:line="240" w:lineRule="auto"/>
        <w:rPr>
          <w:rFonts w:ascii="Times New Roman" w:eastAsia="Times New Roman" w:hAnsi="Times New Roman"/>
          <w:b/>
          <w:lang w:val="en-GB"/>
        </w:rPr>
      </w:pPr>
    </w:p>
    <w:p w14:paraId="5D74D761" w14:textId="77777777" w:rsidR="00837658" w:rsidRPr="00FA4DB7" w:rsidRDefault="00837658" w:rsidP="00837658">
      <w:pPr>
        <w:spacing w:after="240" w:line="240" w:lineRule="auto"/>
        <w:rPr>
          <w:rFonts w:ascii="Times New Roman" w:eastAsia="Times New Roman" w:hAnsi="Times New Roman"/>
          <w:lang w:val="en-GB"/>
        </w:rPr>
      </w:pPr>
      <w:r w:rsidRPr="00FA4DB7">
        <w:rPr>
          <w:rFonts w:ascii="Times New Roman" w:eastAsia="Times New Roman" w:hAnsi="Times New Roman"/>
          <w:b/>
          <w:bCs/>
          <w:lang w:val="en-GB"/>
        </w:rPr>
        <w:t xml:space="preserve">WHEREAS </w:t>
      </w:r>
      <w:r w:rsidRPr="00FA4DB7">
        <w:rPr>
          <w:rFonts w:ascii="Times New Roman" w:eastAsia="Times New Roman" w:hAnsi="Times New Roman"/>
          <w:lang w:val="en-GB"/>
        </w:rPr>
        <w:t>the Convention on International Interests in Mobile Equipment (‘</w:t>
      </w:r>
      <w:r w:rsidRPr="00FA4DB7">
        <w:rPr>
          <w:rFonts w:ascii="Times New Roman" w:eastAsia="Times New Roman" w:hAnsi="Times New Roman"/>
          <w:b/>
          <w:bCs/>
          <w:i/>
          <w:iCs/>
          <w:lang w:val="en-GB"/>
        </w:rPr>
        <w:t>the Convention</w:t>
      </w:r>
      <w:r w:rsidRPr="00FA4DB7">
        <w:rPr>
          <w:rFonts w:ascii="Times New Roman" w:eastAsia="Times New Roman" w:hAnsi="Times New Roman"/>
          <w:lang w:val="en-GB"/>
        </w:rPr>
        <w:t>’) and the Protocol thereto on Matters Specific to Aircraft Equipment (‘</w:t>
      </w:r>
      <w:r w:rsidRPr="00FA4DB7">
        <w:rPr>
          <w:rFonts w:ascii="Times New Roman" w:eastAsia="Times New Roman" w:hAnsi="Times New Roman"/>
          <w:b/>
          <w:bCs/>
          <w:i/>
          <w:iCs/>
          <w:lang w:val="en-GB"/>
        </w:rPr>
        <w:t>the Protocol</w:t>
      </w:r>
      <w:r w:rsidRPr="00FA4DB7">
        <w:rPr>
          <w:rFonts w:ascii="Times New Roman" w:eastAsia="Times New Roman" w:hAnsi="Times New Roman"/>
          <w:lang w:val="en-GB"/>
        </w:rPr>
        <w:t>’) were opened for signature at Cape Town 16 November 2001;</w:t>
      </w:r>
    </w:p>
    <w:p w14:paraId="5D74D762" w14:textId="5FF9EC3B" w:rsidR="00837658" w:rsidRPr="00FA4DB7" w:rsidRDefault="00837658" w:rsidP="00837658">
      <w:pPr>
        <w:spacing w:after="240" w:line="240" w:lineRule="auto"/>
        <w:rPr>
          <w:rFonts w:ascii="Times New Roman" w:eastAsia="Times New Roman" w:hAnsi="Times New Roman"/>
          <w:lang w:val="en-GB"/>
        </w:rPr>
      </w:pPr>
      <w:r w:rsidRPr="00FA4DB7">
        <w:rPr>
          <w:rFonts w:ascii="Times New Roman" w:eastAsia="Times New Roman" w:hAnsi="Times New Roman"/>
          <w:b/>
          <w:bCs/>
          <w:lang w:val="en-GB"/>
        </w:rPr>
        <w:t>WHEREAS</w:t>
      </w:r>
      <w:r w:rsidRPr="00FA4DB7">
        <w:rPr>
          <w:rFonts w:ascii="Times New Roman" w:eastAsia="Times New Roman" w:hAnsi="Times New Roman"/>
          <w:lang w:val="en-GB"/>
        </w:rPr>
        <w:t xml:space="preserve"> </w:t>
      </w:r>
      <w:r w:rsidR="00BC658A">
        <w:rPr>
          <w:rFonts w:ascii="Times New Roman" w:eastAsia="Times New Roman" w:hAnsi="Times New Roman"/>
          <w:lang w:val="en-GB"/>
        </w:rPr>
        <w:t xml:space="preserve">The </w:t>
      </w:r>
      <w:r w:rsidR="00B75E8D">
        <w:rPr>
          <w:rFonts w:ascii="Times New Roman" w:eastAsia="Times New Roman" w:hAnsi="Times New Roman"/>
          <w:lang w:val="en-GB"/>
        </w:rPr>
        <w:t>[Country]</w:t>
      </w:r>
      <w:r w:rsidRPr="00FA4DB7">
        <w:rPr>
          <w:rFonts w:ascii="Times New Roman" w:eastAsia="Times New Roman" w:hAnsi="Times New Roman"/>
          <w:lang w:val="en-GB"/>
        </w:rPr>
        <w:t xml:space="preserve"> </w:t>
      </w:r>
      <w:r w:rsidR="00BC658A">
        <w:rPr>
          <w:rFonts w:ascii="Times New Roman" w:eastAsia="Times New Roman" w:hAnsi="Times New Roman"/>
          <w:lang w:val="en-GB"/>
        </w:rPr>
        <w:t>(‘</w:t>
      </w:r>
      <w:r w:rsidR="00B75E8D">
        <w:rPr>
          <w:rFonts w:ascii="Times New Roman" w:eastAsia="Times New Roman" w:hAnsi="Times New Roman"/>
          <w:b/>
          <w:bCs/>
          <w:lang w:val="en-GB"/>
        </w:rPr>
        <w:t>[Country]</w:t>
      </w:r>
      <w:r w:rsidR="00BC658A">
        <w:rPr>
          <w:rFonts w:ascii="Times New Roman" w:eastAsia="Times New Roman" w:hAnsi="Times New Roman"/>
          <w:lang w:val="en-GB"/>
        </w:rPr>
        <w:t xml:space="preserve">’) </w:t>
      </w:r>
      <w:r w:rsidRPr="00FA4DB7">
        <w:rPr>
          <w:rFonts w:ascii="Times New Roman" w:eastAsia="Times New Roman" w:hAnsi="Times New Roman"/>
          <w:lang w:val="en-GB"/>
        </w:rPr>
        <w:t>considering these instruments in the interest of the country, as an element of the further development of its air transport sector, deposited its instruments of accession with UNIDROIT in accordance with Article 49 of the Convention and Article XXVIII of the Pr</w:t>
      </w:r>
      <w:r>
        <w:rPr>
          <w:rFonts w:ascii="Times New Roman" w:eastAsia="Times New Roman" w:hAnsi="Times New Roman"/>
          <w:lang w:val="en-GB"/>
        </w:rPr>
        <w:t>otocol on _______ 20</w:t>
      </w:r>
      <w:r w:rsidR="005E2D09">
        <w:rPr>
          <w:rFonts w:ascii="Times New Roman" w:eastAsia="Times New Roman" w:hAnsi="Times New Roman"/>
          <w:lang w:val="en-GB"/>
        </w:rPr>
        <w:t>2</w:t>
      </w:r>
      <w:r w:rsidR="00542A5E">
        <w:rPr>
          <w:rFonts w:ascii="Times New Roman" w:eastAsia="Times New Roman" w:hAnsi="Times New Roman"/>
          <w:lang w:val="en-GB"/>
        </w:rPr>
        <w:t>6</w:t>
      </w:r>
      <w:r w:rsidRPr="00FA4DB7">
        <w:rPr>
          <w:rFonts w:ascii="Times New Roman" w:eastAsia="Times New Roman" w:hAnsi="Times New Roman"/>
          <w:lang w:val="en-GB"/>
        </w:rPr>
        <w:t>;</w:t>
      </w:r>
    </w:p>
    <w:p w14:paraId="5D74D763" w14:textId="6A18F4FB" w:rsidR="00837658" w:rsidRDefault="00837658" w:rsidP="00837658">
      <w:pPr>
        <w:spacing w:after="240" w:line="240" w:lineRule="auto"/>
        <w:rPr>
          <w:rFonts w:ascii="Times New Roman" w:eastAsia="Times New Roman" w:hAnsi="Times New Roman"/>
          <w:lang w:val="en-GB"/>
        </w:rPr>
      </w:pPr>
      <w:r w:rsidRPr="00FA4DB7">
        <w:rPr>
          <w:rFonts w:ascii="Times New Roman" w:eastAsia="Times New Roman" w:hAnsi="Times New Roman"/>
          <w:b/>
          <w:bCs/>
          <w:lang w:val="en-GB"/>
        </w:rPr>
        <w:t>NOW, THEREFORE,</w:t>
      </w:r>
      <w:r w:rsidRPr="00FA4DB7">
        <w:rPr>
          <w:rFonts w:ascii="Times New Roman" w:eastAsia="Times New Roman" w:hAnsi="Times New Roman"/>
          <w:lang w:val="en-GB"/>
        </w:rPr>
        <w:t xml:space="preserve"> IT IS ENACTED by </w:t>
      </w:r>
      <w:r w:rsidR="00B75E8D">
        <w:rPr>
          <w:rFonts w:ascii="Times New Roman" w:eastAsia="Times New Roman" w:hAnsi="Times New Roman"/>
          <w:lang w:val="en-GB"/>
        </w:rPr>
        <w:t>[Country]</w:t>
      </w:r>
      <w:r w:rsidR="00BC658A">
        <w:rPr>
          <w:rFonts w:ascii="Times New Roman" w:eastAsia="Times New Roman" w:hAnsi="Times New Roman"/>
          <w:lang w:val="en-GB"/>
        </w:rPr>
        <w:t xml:space="preserve"> </w:t>
      </w:r>
      <w:r w:rsidRPr="00FA4DB7">
        <w:rPr>
          <w:rFonts w:ascii="Times New Roman" w:eastAsia="Times New Roman" w:hAnsi="Times New Roman"/>
          <w:lang w:val="en-GB"/>
        </w:rPr>
        <w:t>as follows:</w:t>
      </w:r>
    </w:p>
    <w:p w14:paraId="65ECB403" w14:textId="77777777" w:rsidR="006B61AA" w:rsidRPr="00FA4DB7" w:rsidRDefault="006B61AA" w:rsidP="00837658">
      <w:pPr>
        <w:spacing w:after="240" w:line="240" w:lineRule="auto"/>
        <w:rPr>
          <w:rFonts w:ascii="Times New Roman" w:eastAsia="Times New Roman" w:hAnsi="Times New Roman"/>
          <w:lang w:val="en-GB"/>
        </w:rPr>
      </w:pPr>
    </w:p>
    <w:p w14:paraId="5D74D764" w14:textId="77777777" w:rsidR="00837658" w:rsidRPr="00FA4DB7" w:rsidRDefault="00837658" w:rsidP="00BB5A10">
      <w:pPr>
        <w:spacing w:after="240" w:line="240" w:lineRule="auto"/>
        <w:rPr>
          <w:rFonts w:ascii="Times New Roman" w:eastAsia="Times New Roman" w:hAnsi="Times New Roman"/>
          <w:b/>
          <w:lang w:val="en-GB"/>
        </w:rPr>
      </w:pPr>
      <w:r w:rsidRPr="00FA4DB7">
        <w:rPr>
          <w:rFonts w:ascii="Times New Roman" w:eastAsia="Times New Roman" w:hAnsi="Times New Roman"/>
          <w:b/>
          <w:lang w:val="en-GB"/>
        </w:rPr>
        <w:t>SHORT TITLE</w:t>
      </w:r>
    </w:p>
    <w:p w14:paraId="5D74D765" w14:textId="02BA32FB" w:rsidR="00837658" w:rsidRDefault="00837658" w:rsidP="00BB5A10">
      <w:pPr>
        <w:spacing w:after="240" w:line="240" w:lineRule="auto"/>
        <w:rPr>
          <w:rFonts w:ascii="Times New Roman" w:eastAsia="Times New Roman" w:hAnsi="Times New Roman"/>
          <w:lang w:val="en-GB"/>
        </w:rPr>
      </w:pPr>
      <w:r w:rsidRPr="00FA4DB7">
        <w:rPr>
          <w:rFonts w:ascii="Times New Roman" w:eastAsia="Times New Roman" w:hAnsi="Times New Roman"/>
          <w:lang w:val="en-GB"/>
        </w:rPr>
        <w:t xml:space="preserve">This Act may be cited as the International Interests in Mobile Equipment (aircraft equipment) Act of </w:t>
      </w:r>
      <w:r w:rsidR="00542A5E" w:rsidRPr="00FA4DB7">
        <w:rPr>
          <w:rFonts w:ascii="Times New Roman" w:eastAsia="Times New Roman" w:hAnsi="Times New Roman"/>
          <w:lang w:val="en-GB"/>
        </w:rPr>
        <w:t>20</w:t>
      </w:r>
      <w:r w:rsidR="00542A5E">
        <w:rPr>
          <w:rFonts w:ascii="Times New Roman" w:eastAsia="Times New Roman" w:hAnsi="Times New Roman"/>
          <w:lang w:val="en-GB"/>
        </w:rPr>
        <w:t>26</w:t>
      </w:r>
      <w:r w:rsidR="00542A5E" w:rsidRPr="00FA4DB7">
        <w:rPr>
          <w:rFonts w:ascii="Times New Roman" w:eastAsia="Times New Roman" w:hAnsi="Times New Roman"/>
          <w:lang w:val="en-GB"/>
        </w:rPr>
        <w:t xml:space="preserve"> </w:t>
      </w:r>
      <w:r w:rsidRPr="00FA4DB7">
        <w:rPr>
          <w:rFonts w:ascii="Times New Roman" w:eastAsia="Times New Roman" w:hAnsi="Times New Roman"/>
          <w:lang w:val="en-GB"/>
        </w:rPr>
        <w:t>(‘</w:t>
      </w:r>
      <w:r w:rsidRPr="00FA4DB7">
        <w:rPr>
          <w:rFonts w:ascii="Times New Roman" w:eastAsia="Times New Roman" w:hAnsi="Times New Roman"/>
          <w:b/>
          <w:bCs/>
          <w:i/>
          <w:iCs/>
          <w:lang w:val="en-GB"/>
        </w:rPr>
        <w:t>this Act</w:t>
      </w:r>
      <w:r w:rsidRPr="00FA4DB7">
        <w:rPr>
          <w:rFonts w:ascii="Times New Roman" w:eastAsia="Times New Roman" w:hAnsi="Times New Roman"/>
          <w:lang w:val="en-GB"/>
        </w:rPr>
        <w:t>’).</w:t>
      </w:r>
    </w:p>
    <w:p w14:paraId="74C3FE2C" w14:textId="77777777" w:rsidR="006B61AA" w:rsidRPr="00FA4DB7" w:rsidRDefault="006B61AA" w:rsidP="00BB5A10">
      <w:pPr>
        <w:spacing w:after="240" w:line="240" w:lineRule="auto"/>
        <w:rPr>
          <w:rFonts w:ascii="Times New Roman" w:eastAsia="Times New Roman" w:hAnsi="Times New Roman"/>
          <w:lang w:val="en-GB"/>
        </w:rPr>
      </w:pPr>
    </w:p>
    <w:p w14:paraId="5D74D766" w14:textId="77777777" w:rsidR="00837658" w:rsidRPr="00FA4DB7" w:rsidRDefault="00837658" w:rsidP="00BB5A10">
      <w:pPr>
        <w:spacing w:after="240" w:line="240" w:lineRule="auto"/>
        <w:rPr>
          <w:rFonts w:ascii="Times New Roman" w:eastAsia="Times New Roman" w:hAnsi="Times New Roman"/>
          <w:b/>
          <w:bCs/>
          <w:lang w:val="en-GB"/>
        </w:rPr>
      </w:pPr>
      <w:r w:rsidRPr="00FA4DB7">
        <w:rPr>
          <w:rFonts w:ascii="Times New Roman" w:eastAsia="Times New Roman" w:hAnsi="Times New Roman"/>
          <w:b/>
          <w:bCs/>
          <w:lang w:val="en-GB"/>
        </w:rPr>
        <w:t>PURPOSE</w:t>
      </w:r>
    </w:p>
    <w:p w14:paraId="5D74D767" w14:textId="3B0CEB40" w:rsidR="00837658" w:rsidRPr="00FA4DB7" w:rsidRDefault="00837658" w:rsidP="00837658">
      <w:pPr>
        <w:spacing w:after="240" w:line="240" w:lineRule="auto"/>
        <w:rPr>
          <w:rFonts w:ascii="Times New Roman" w:eastAsia="Times New Roman" w:hAnsi="Times New Roman"/>
          <w:bCs/>
          <w:lang w:val="en-GB"/>
        </w:rPr>
      </w:pPr>
      <w:r w:rsidRPr="00FA4DB7">
        <w:rPr>
          <w:rFonts w:ascii="Times New Roman" w:eastAsia="Times New Roman" w:hAnsi="Times New Roman"/>
          <w:bCs/>
          <w:lang w:val="en-GB"/>
        </w:rPr>
        <w:t xml:space="preserve">The purpose of this Act is to implement </w:t>
      </w:r>
      <w:r w:rsidR="00542A5E">
        <w:rPr>
          <w:rFonts w:ascii="Times New Roman" w:eastAsia="Times New Roman" w:hAnsi="Times New Roman"/>
          <w:bCs/>
          <w:lang w:val="en-GB"/>
        </w:rPr>
        <w:t xml:space="preserve">and give effect to </w:t>
      </w:r>
      <w:r w:rsidRPr="00FA4DB7">
        <w:rPr>
          <w:rFonts w:ascii="Times New Roman" w:eastAsia="Times New Roman" w:hAnsi="Times New Roman"/>
          <w:bCs/>
          <w:lang w:val="en-GB"/>
        </w:rPr>
        <w:t>–</w:t>
      </w:r>
    </w:p>
    <w:p w14:paraId="5D74D768" w14:textId="77777777" w:rsidR="00837658" w:rsidRPr="00FA4DB7" w:rsidRDefault="00837658" w:rsidP="00837658">
      <w:pPr>
        <w:spacing w:after="240" w:line="240" w:lineRule="auto"/>
        <w:rPr>
          <w:rFonts w:ascii="Times New Roman" w:eastAsia="Times New Roman" w:hAnsi="Times New Roman"/>
          <w:bCs/>
          <w:lang w:val="en-GB"/>
        </w:rPr>
      </w:pPr>
      <w:r w:rsidRPr="00FA4DB7">
        <w:rPr>
          <w:rFonts w:ascii="Times New Roman" w:eastAsia="Times New Roman" w:hAnsi="Times New Roman"/>
          <w:bCs/>
          <w:lang w:val="en-GB"/>
        </w:rPr>
        <w:t>(1)</w:t>
      </w:r>
      <w:r w:rsidRPr="00FA4DB7">
        <w:rPr>
          <w:rFonts w:ascii="Times New Roman" w:eastAsia="Times New Roman" w:hAnsi="Times New Roman"/>
          <w:bCs/>
          <w:lang w:val="en-GB"/>
        </w:rPr>
        <w:tab/>
        <w:t xml:space="preserve">the provisions of the Convention, attached as </w:t>
      </w:r>
      <w:r w:rsidRPr="00FA4DB7">
        <w:rPr>
          <w:rFonts w:ascii="Times New Roman" w:eastAsia="Times New Roman" w:hAnsi="Times New Roman"/>
          <w:b/>
          <w:lang w:val="en-GB"/>
        </w:rPr>
        <w:t>annex I</w:t>
      </w:r>
      <w:r w:rsidRPr="00FA4DB7">
        <w:rPr>
          <w:rFonts w:ascii="Times New Roman" w:eastAsia="Times New Roman" w:hAnsi="Times New Roman"/>
          <w:bCs/>
          <w:lang w:val="en-GB"/>
        </w:rPr>
        <w:t xml:space="preserve">, </w:t>
      </w:r>
    </w:p>
    <w:p w14:paraId="5D74D769" w14:textId="77777777" w:rsidR="00837658" w:rsidRPr="00FA4DB7" w:rsidRDefault="00837658" w:rsidP="00837658">
      <w:pPr>
        <w:spacing w:after="240" w:line="240" w:lineRule="auto"/>
        <w:rPr>
          <w:rFonts w:ascii="Times New Roman" w:eastAsia="Times New Roman" w:hAnsi="Times New Roman"/>
          <w:b/>
          <w:lang w:val="en-GB"/>
        </w:rPr>
      </w:pPr>
      <w:r w:rsidRPr="00FA4DB7">
        <w:rPr>
          <w:rFonts w:ascii="Times New Roman" w:eastAsia="Times New Roman" w:hAnsi="Times New Roman"/>
          <w:bCs/>
          <w:lang w:val="en-GB"/>
        </w:rPr>
        <w:t xml:space="preserve">(2) </w:t>
      </w:r>
      <w:r w:rsidRPr="00FA4DB7">
        <w:rPr>
          <w:rFonts w:ascii="Times New Roman" w:eastAsia="Times New Roman" w:hAnsi="Times New Roman"/>
          <w:bCs/>
          <w:lang w:val="en-GB"/>
        </w:rPr>
        <w:tab/>
        <w:t xml:space="preserve">the Protocol, attached as </w:t>
      </w:r>
      <w:r w:rsidRPr="00FA4DB7">
        <w:rPr>
          <w:rFonts w:ascii="Times New Roman" w:eastAsia="Times New Roman" w:hAnsi="Times New Roman"/>
          <w:b/>
          <w:lang w:val="en-GB"/>
        </w:rPr>
        <w:t>annex II –</w:t>
      </w:r>
    </w:p>
    <w:p w14:paraId="5D74D76A" w14:textId="59CED98F" w:rsidR="00837658" w:rsidRPr="00FA4DB7" w:rsidRDefault="00837658" w:rsidP="00837658">
      <w:pPr>
        <w:spacing w:after="240" w:line="240" w:lineRule="auto"/>
        <w:rPr>
          <w:rFonts w:ascii="Times New Roman" w:eastAsia="Times New Roman" w:hAnsi="Times New Roman"/>
          <w:lang w:val="en-GB"/>
        </w:rPr>
      </w:pPr>
      <w:r w:rsidRPr="00FA4DB7">
        <w:rPr>
          <w:rFonts w:ascii="Times New Roman" w:eastAsia="Times New Roman" w:hAnsi="Times New Roman"/>
          <w:bCs/>
          <w:lang w:val="en-GB"/>
        </w:rPr>
        <w:t xml:space="preserve">in each case as modified by the declarations deposited with UNIDROIT in connection therewith, attached as </w:t>
      </w:r>
      <w:r w:rsidRPr="00FA4DB7">
        <w:rPr>
          <w:rFonts w:ascii="Times New Roman" w:eastAsia="Times New Roman" w:hAnsi="Times New Roman"/>
          <w:b/>
          <w:lang w:val="en-GB"/>
        </w:rPr>
        <w:t>annex III (</w:t>
      </w:r>
      <w:r w:rsidRPr="00FA4DB7">
        <w:rPr>
          <w:rFonts w:ascii="Times New Roman" w:eastAsia="Times New Roman" w:hAnsi="Times New Roman"/>
          <w:i/>
          <w:lang w:val="en-GB"/>
        </w:rPr>
        <w:t>‘</w:t>
      </w:r>
      <w:r w:rsidRPr="00FA4DB7">
        <w:rPr>
          <w:rFonts w:ascii="Times New Roman" w:eastAsia="Times New Roman" w:hAnsi="Times New Roman"/>
          <w:b/>
          <w:i/>
          <w:lang w:val="en-GB"/>
        </w:rPr>
        <w:t>the Declarations</w:t>
      </w:r>
      <w:r w:rsidRPr="00FA4DB7">
        <w:rPr>
          <w:rFonts w:ascii="Times New Roman" w:eastAsia="Times New Roman" w:hAnsi="Times New Roman"/>
          <w:lang w:val="en-GB"/>
        </w:rPr>
        <w:t>’</w:t>
      </w:r>
      <w:r w:rsidRPr="00FA4DB7">
        <w:rPr>
          <w:rFonts w:ascii="Times New Roman" w:eastAsia="Times New Roman" w:hAnsi="Times New Roman"/>
          <w:b/>
          <w:lang w:val="en-GB"/>
        </w:rPr>
        <w:t>)</w:t>
      </w:r>
      <w:r w:rsidRPr="00FA4DB7">
        <w:rPr>
          <w:rFonts w:ascii="Times New Roman" w:eastAsia="Times New Roman" w:hAnsi="Times New Roman"/>
          <w:lang w:val="en-GB"/>
        </w:rPr>
        <w:t xml:space="preserve">, </w:t>
      </w:r>
    </w:p>
    <w:p w14:paraId="37AA2714" w14:textId="4474510D" w:rsidR="00457803" w:rsidRDefault="00837658" w:rsidP="00457803">
      <w:pPr>
        <w:spacing w:after="240" w:line="240" w:lineRule="auto"/>
        <w:rPr>
          <w:rFonts w:ascii="Times New Roman" w:eastAsia="Times New Roman" w:hAnsi="Times New Roman"/>
          <w:lang w:val="en-GB"/>
        </w:rPr>
      </w:pPr>
      <w:r w:rsidRPr="00FA4DB7">
        <w:rPr>
          <w:rFonts w:ascii="Times New Roman" w:eastAsia="Times New Roman" w:hAnsi="Times New Roman"/>
          <w:lang w:val="en-GB"/>
        </w:rPr>
        <w:t>(3)</w:t>
      </w:r>
      <w:r w:rsidRPr="00FA4DB7">
        <w:rPr>
          <w:rFonts w:ascii="Times New Roman" w:eastAsia="Times New Roman" w:hAnsi="Times New Roman"/>
          <w:lang w:val="en-GB"/>
        </w:rPr>
        <w:tab/>
        <w:t>the regulations</w:t>
      </w:r>
      <w:r>
        <w:rPr>
          <w:rFonts w:ascii="Times New Roman" w:eastAsia="Times New Roman" w:hAnsi="Times New Roman"/>
          <w:lang w:val="en-GB"/>
        </w:rPr>
        <w:t xml:space="preserve"> of the </w:t>
      </w:r>
      <w:r w:rsidR="009A2A0C">
        <w:rPr>
          <w:rFonts w:ascii="Times New Roman" w:eastAsia="Times New Roman" w:hAnsi="Times New Roman"/>
          <w:lang w:val="en-GB"/>
        </w:rPr>
        <w:t>Civil Aviation</w:t>
      </w:r>
      <w:r w:rsidR="00161B0E">
        <w:rPr>
          <w:rFonts w:ascii="Times New Roman" w:eastAsia="Times New Roman" w:hAnsi="Times New Roman"/>
          <w:lang w:val="en-GB"/>
        </w:rPr>
        <w:t xml:space="preserve"> </w:t>
      </w:r>
      <w:r w:rsidR="00580B82">
        <w:rPr>
          <w:rFonts w:ascii="Times New Roman" w:eastAsia="Times New Roman" w:hAnsi="Times New Roman"/>
          <w:lang w:val="en-GB"/>
        </w:rPr>
        <w:t xml:space="preserve">Authority </w:t>
      </w:r>
      <w:r w:rsidR="00161B0E">
        <w:rPr>
          <w:rFonts w:ascii="Times New Roman" w:eastAsia="Times New Roman" w:hAnsi="Times New Roman"/>
          <w:lang w:val="en-GB"/>
        </w:rPr>
        <w:t xml:space="preserve">of </w:t>
      </w:r>
      <w:r w:rsidR="00B75E8D">
        <w:rPr>
          <w:rFonts w:ascii="Times New Roman" w:eastAsia="Times New Roman" w:hAnsi="Times New Roman"/>
          <w:lang w:val="en-GB"/>
        </w:rPr>
        <w:t>[Country]</w:t>
      </w:r>
      <w:r w:rsidR="00415738">
        <w:rPr>
          <w:rFonts w:ascii="Times New Roman" w:eastAsia="Times New Roman" w:hAnsi="Times New Roman"/>
          <w:lang w:val="en-GB"/>
        </w:rPr>
        <w:t xml:space="preserve"> </w:t>
      </w:r>
      <w:r w:rsidRPr="00FA4DB7">
        <w:rPr>
          <w:rFonts w:ascii="Times New Roman" w:eastAsia="Times New Roman" w:hAnsi="Times New Roman"/>
          <w:lang w:val="en-GB"/>
        </w:rPr>
        <w:t xml:space="preserve">attached as </w:t>
      </w:r>
      <w:r w:rsidRPr="00FA4DB7">
        <w:rPr>
          <w:rFonts w:ascii="Times New Roman" w:eastAsia="Times New Roman" w:hAnsi="Times New Roman"/>
          <w:b/>
          <w:lang w:val="en-GB"/>
        </w:rPr>
        <w:t>annex</w:t>
      </w:r>
      <w:r w:rsidRPr="00FA4DB7">
        <w:rPr>
          <w:rFonts w:ascii="Times New Roman" w:eastAsia="Times New Roman" w:hAnsi="Times New Roman"/>
          <w:lang w:val="en-GB"/>
        </w:rPr>
        <w:t xml:space="preserve"> </w:t>
      </w:r>
      <w:r w:rsidRPr="00FA4DB7">
        <w:rPr>
          <w:rFonts w:ascii="Times New Roman" w:eastAsia="Times New Roman" w:hAnsi="Times New Roman"/>
          <w:b/>
          <w:lang w:val="en-GB"/>
        </w:rPr>
        <w:t>IV</w:t>
      </w:r>
      <w:r w:rsidRPr="00FA4DB7">
        <w:rPr>
          <w:rFonts w:ascii="Times New Roman" w:eastAsia="Times New Roman" w:hAnsi="Times New Roman"/>
          <w:lang w:val="en-GB"/>
        </w:rPr>
        <w:t>, in respect of Articles IX(1) and (5) and XIII of the Protocol and declaration under Article XXX(1) of the Protocol relating thereto (‘</w:t>
      </w:r>
      <w:r w:rsidRPr="00FA4DB7">
        <w:rPr>
          <w:rFonts w:ascii="Times New Roman" w:eastAsia="Times New Roman" w:hAnsi="Times New Roman"/>
          <w:b/>
          <w:i/>
          <w:lang w:val="en-GB"/>
        </w:rPr>
        <w:t>the Regulations</w:t>
      </w:r>
      <w:r w:rsidRPr="00FA4DB7">
        <w:rPr>
          <w:rFonts w:ascii="Times New Roman" w:eastAsia="Times New Roman" w:hAnsi="Times New Roman"/>
          <w:lang w:val="en-GB"/>
        </w:rPr>
        <w:t>’)</w:t>
      </w:r>
      <w:r w:rsidR="006D7403">
        <w:rPr>
          <w:rFonts w:ascii="Times New Roman" w:eastAsia="Times New Roman" w:hAnsi="Times New Roman"/>
          <w:lang w:val="en-GB"/>
        </w:rPr>
        <w:t>,</w:t>
      </w:r>
      <w:r w:rsidRPr="00FA4DB7">
        <w:rPr>
          <w:rFonts w:ascii="Times New Roman" w:eastAsia="Times New Roman" w:hAnsi="Times New Roman"/>
          <w:lang w:val="en-GB"/>
        </w:rPr>
        <w:t xml:space="preserve"> </w:t>
      </w:r>
    </w:p>
    <w:p w14:paraId="032EEFE3" w14:textId="6F7D1C1C" w:rsidR="00457803" w:rsidRDefault="00457803" w:rsidP="00457803">
      <w:pPr>
        <w:spacing w:after="240" w:line="240" w:lineRule="auto"/>
        <w:rPr>
          <w:rFonts w:ascii="Times New Roman" w:eastAsia="Times New Roman" w:hAnsi="Times New Roman"/>
          <w:bCs/>
          <w:lang w:val="en-GB"/>
        </w:rPr>
      </w:pPr>
      <w:r>
        <w:rPr>
          <w:rFonts w:ascii="Times New Roman" w:eastAsia="Times New Roman" w:hAnsi="Times New Roman"/>
          <w:bCs/>
          <w:lang w:val="en-GB"/>
        </w:rPr>
        <w:t xml:space="preserve">(4) </w:t>
      </w:r>
      <w:r>
        <w:rPr>
          <w:rFonts w:ascii="Times New Roman" w:eastAsia="Times New Roman" w:hAnsi="Times New Roman"/>
          <w:bCs/>
          <w:lang w:val="en-GB"/>
        </w:rPr>
        <w:tab/>
        <w:t>the court rules implementing key procedural items required by the Convention and Protocol</w:t>
      </w:r>
      <w:r w:rsidR="002F50BF">
        <w:rPr>
          <w:rFonts w:ascii="Times New Roman" w:eastAsia="Times New Roman" w:hAnsi="Times New Roman"/>
          <w:bCs/>
          <w:lang w:val="en-GB"/>
        </w:rPr>
        <w:t>,</w:t>
      </w:r>
      <w:r>
        <w:rPr>
          <w:rFonts w:ascii="Times New Roman" w:eastAsia="Times New Roman" w:hAnsi="Times New Roman"/>
          <w:bCs/>
          <w:lang w:val="en-GB"/>
        </w:rPr>
        <w:t xml:space="preserve"> attached as </w:t>
      </w:r>
      <w:r w:rsidR="002F50BF" w:rsidRPr="00BB5A10">
        <w:rPr>
          <w:rFonts w:ascii="Times New Roman" w:eastAsia="Times New Roman" w:hAnsi="Times New Roman"/>
          <w:b/>
          <w:lang w:val="en-GB"/>
        </w:rPr>
        <w:t>a</w:t>
      </w:r>
      <w:r w:rsidRPr="00BB5A10">
        <w:rPr>
          <w:rFonts w:ascii="Times New Roman" w:eastAsia="Times New Roman" w:hAnsi="Times New Roman"/>
          <w:b/>
          <w:lang w:val="en-GB"/>
        </w:rPr>
        <w:t>nnex V</w:t>
      </w:r>
      <w:r>
        <w:rPr>
          <w:rFonts w:ascii="Times New Roman" w:eastAsia="Times New Roman" w:hAnsi="Times New Roman"/>
          <w:bCs/>
          <w:lang w:val="en-GB"/>
        </w:rPr>
        <w:t xml:space="preserve"> (the ‘</w:t>
      </w:r>
      <w:r w:rsidRPr="009132AA">
        <w:rPr>
          <w:rFonts w:ascii="Times New Roman" w:eastAsia="Times New Roman" w:hAnsi="Times New Roman"/>
          <w:b/>
          <w:i/>
          <w:iCs/>
          <w:lang w:val="en-GB"/>
        </w:rPr>
        <w:t>Court Rules</w:t>
      </w:r>
      <w:r>
        <w:rPr>
          <w:rFonts w:ascii="Times New Roman" w:eastAsia="Times New Roman" w:hAnsi="Times New Roman"/>
          <w:bCs/>
          <w:lang w:val="en-GB"/>
        </w:rPr>
        <w:t xml:space="preserve">’), and </w:t>
      </w:r>
    </w:p>
    <w:p w14:paraId="5D74D76B" w14:textId="17186DB5" w:rsidR="00837658" w:rsidRPr="00BB5A10" w:rsidRDefault="00457803" w:rsidP="00837658">
      <w:pPr>
        <w:spacing w:after="240" w:line="240" w:lineRule="auto"/>
        <w:rPr>
          <w:rFonts w:ascii="Times New Roman" w:eastAsia="Times New Roman" w:hAnsi="Times New Roman"/>
          <w:b/>
          <w:i/>
          <w:iCs/>
          <w:lang w:val="en-GB"/>
        </w:rPr>
      </w:pPr>
      <w:r>
        <w:rPr>
          <w:rFonts w:ascii="Times New Roman" w:eastAsia="Times New Roman" w:hAnsi="Times New Roman"/>
          <w:bCs/>
          <w:lang w:val="en-GB"/>
        </w:rPr>
        <w:t xml:space="preserve">(5) </w:t>
      </w:r>
      <w:r>
        <w:rPr>
          <w:rFonts w:ascii="Times New Roman" w:eastAsia="Times New Roman" w:hAnsi="Times New Roman"/>
          <w:bCs/>
          <w:lang w:val="en-GB"/>
        </w:rPr>
        <w:tab/>
        <w:t>the procedures for exercising remedies under Article 8(a) and 10(a) without</w:t>
      </w:r>
      <w:r w:rsidR="00993045">
        <w:rPr>
          <w:rFonts w:ascii="Times New Roman" w:eastAsia="Times New Roman" w:hAnsi="Times New Roman"/>
          <w:bCs/>
          <w:lang w:val="en-GB"/>
        </w:rPr>
        <w:t xml:space="preserve"> court action and</w:t>
      </w:r>
      <w:r>
        <w:rPr>
          <w:rFonts w:ascii="Times New Roman" w:eastAsia="Times New Roman" w:hAnsi="Times New Roman"/>
          <w:bCs/>
          <w:lang w:val="en-GB"/>
        </w:rPr>
        <w:t xml:space="preserve"> </w:t>
      </w:r>
      <w:r w:rsidR="00DE4719">
        <w:rPr>
          <w:rFonts w:ascii="Times New Roman" w:eastAsia="Times New Roman" w:hAnsi="Times New Roman"/>
          <w:bCs/>
          <w:lang w:val="en-GB"/>
        </w:rPr>
        <w:t xml:space="preserve">without </w:t>
      </w:r>
      <w:r>
        <w:rPr>
          <w:rFonts w:ascii="Times New Roman" w:eastAsia="Times New Roman" w:hAnsi="Times New Roman"/>
          <w:bCs/>
          <w:lang w:val="en-GB"/>
        </w:rPr>
        <w:t xml:space="preserve">leave of the court, attached as </w:t>
      </w:r>
      <w:r w:rsidR="002F50BF" w:rsidRPr="00BB5A10">
        <w:rPr>
          <w:rFonts w:ascii="Times New Roman" w:eastAsia="Times New Roman" w:hAnsi="Times New Roman"/>
          <w:b/>
          <w:lang w:val="en-GB"/>
        </w:rPr>
        <w:t>a</w:t>
      </w:r>
      <w:r w:rsidRPr="00BB5A10">
        <w:rPr>
          <w:rFonts w:ascii="Times New Roman" w:eastAsia="Times New Roman" w:hAnsi="Times New Roman"/>
          <w:b/>
          <w:lang w:val="en-GB"/>
        </w:rPr>
        <w:t>nnex VI</w:t>
      </w:r>
      <w:r>
        <w:rPr>
          <w:rFonts w:ascii="Times New Roman" w:eastAsia="Times New Roman" w:hAnsi="Times New Roman"/>
          <w:bCs/>
          <w:lang w:val="en-GB"/>
        </w:rPr>
        <w:t xml:space="preserve"> (the </w:t>
      </w:r>
      <w:r>
        <w:rPr>
          <w:rFonts w:ascii="Times New Roman" w:eastAsia="Times New Roman" w:hAnsi="Times New Roman"/>
          <w:b/>
          <w:i/>
          <w:iCs/>
          <w:lang w:val="en-GB"/>
        </w:rPr>
        <w:t>‘Non-judicial Procedural Remedies’</w:t>
      </w:r>
      <w:r w:rsidRPr="009132AA">
        <w:rPr>
          <w:rFonts w:ascii="Times New Roman" w:eastAsia="Times New Roman" w:hAnsi="Times New Roman"/>
          <w:bCs/>
          <w:i/>
          <w:iCs/>
          <w:lang w:val="en-GB"/>
        </w:rPr>
        <w:t>)</w:t>
      </w:r>
    </w:p>
    <w:p w14:paraId="5D74D76C" w14:textId="2DAC6438" w:rsidR="00837658" w:rsidRDefault="00837658" w:rsidP="00837658">
      <w:pPr>
        <w:spacing w:after="240" w:line="240" w:lineRule="auto"/>
        <w:rPr>
          <w:rFonts w:ascii="Times New Roman" w:eastAsia="Times New Roman" w:hAnsi="Times New Roman"/>
          <w:bCs/>
          <w:lang w:val="en-GB"/>
        </w:rPr>
      </w:pPr>
      <w:r w:rsidRPr="00FA4DB7">
        <w:rPr>
          <w:rFonts w:ascii="Times New Roman" w:eastAsia="Times New Roman" w:hAnsi="Times New Roman"/>
          <w:bCs/>
          <w:lang w:val="en-GB"/>
        </w:rPr>
        <w:t xml:space="preserve">(the Convention and the Protocol, as modified by the Declarations, and the Regulations, </w:t>
      </w:r>
      <w:r w:rsidR="000E5178">
        <w:rPr>
          <w:rFonts w:ascii="Times New Roman" w:eastAsia="Times New Roman" w:hAnsi="Times New Roman"/>
          <w:bCs/>
          <w:lang w:val="en-GB"/>
        </w:rPr>
        <w:t>Court Rules, and Non-Judicial Remedies Procedures</w:t>
      </w:r>
      <w:r w:rsidR="00492AFF">
        <w:rPr>
          <w:rFonts w:ascii="Times New Roman" w:eastAsia="Times New Roman" w:hAnsi="Times New Roman"/>
          <w:bCs/>
          <w:lang w:val="en-GB"/>
        </w:rPr>
        <w:t>,</w:t>
      </w:r>
      <w:r w:rsidR="000E5178">
        <w:rPr>
          <w:rFonts w:ascii="Times New Roman" w:eastAsia="Times New Roman" w:hAnsi="Times New Roman"/>
          <w:bCs/>
          <w:lang w:val="en-GB"/>
        </w:rPr>
        <w:t xml:space="preserve"> </w:t>
      </w:r>
      <w:r w:rsidRPr="00FA4DB7">
        <w:rPr>
          <w:rFonts w:ascii="Times New Roman" w:eastAsia="Times New Roman" w:hAnsi="Times New Roman"/>
          <w:bCs/>
          <w:lang w:val="en-GB"/>
        </w:rPr>
        <w:t>collectively, ‘</w:t>
      </w:r>
      <w:r w:rsidRPr="00FA4DB7">
        <w:rPr>
          <w:rFonts w:ascii="Times New Roman" w:eastAsia="Times New Roman" w:hAnsi="Times New Roman"/>
          <w:b/>
          <w:i/>
          <w:iCs/>
          <w:lang w:val="en-GB"/>
        </w:rPr>
        <w:t>the Cape Town Treaty</w:t>
      </w:r>
      <w:r>
        <w:rPr>
          <w:rFonts w:ascii="Times New Roman" w:eastAsia="Times New Roman" w:hAnsi="Times New Roman"/>
          <w:b/>
          <w:i/>
          <w:iCs/>
          <w:lang w:val="en-GB"/>
        </w:rPr>
        <w:t xml:space="preserve"> and its Implementing Provisions</w:t>
      </w:r>
      <w:r w:rsidRPr="006D7403">
        <w:rPr>
          <w:rFonts w:ascii="Times New Roman" w:eastAsia="Times New Roman" w:hAnsi="Times New Roman"/>
          <w:bCs/>
          <w:lang w:val="en-GB"/>
        </w:rPr>
        <w:t>’</w:t>
      </w:r>
      <w:r w:rsidRPr="00FA4DB7">
        <w:rPr>
          <w:rFonts w:ascii="Times New Roman" w:eastAsia="Times New Roman" w:hAnsi="Times New Roman"/>
          <w:bCs/>
          <w:lang w:val="en-GB"/>
        </w:rPr>
        <w:t>).</w:t>
      </w:r>
    </w:p>
    <w:p w14:paraId="2C07A7C6" w14:textId="77777777" w:rsidR="006B61AA" w:rsidRDefault="006B61AA" w:rsidP="00837658">
      <w:pPr>
        <w:spacing w:after="240" w:line="240" w:lineRule="auto"/>
        <w:rPr>
          <w:rFonts w:ascii="Times New Roman" w:eastAsia="Times New Roman" w:hAnsi="Times New Roman"/>
          <w:bCs/>
          <w:lang w:val="en-GB"/>
        </w:rPr>
      </w:pPr>
    </w:p>
    <w:p w14:paraId="5D74D76D" w14:textId="77777777" w:rsidR="00837658" w:rsidRPr="00FA4DB7" w:rsidRDefault="00837658" w:rsidP="00BB5A10">
      <w:pPr>
        <w:spacing w:after="240" w:line="240" w:lineRule="auto"/>
        <w:rPr>
          <w:rFonts w:ascii="Times New Roman" w:eastAsia="Times New Roman" w:hAnsi="Times New Roman"/>
          <w:b/>
          <w:bCs/>
          <w:lang w:val="en-GB"/>
        </w:rPr>
      </w:pPr>
      <w:r w:rsidRPr="00FA4DB7">
        <w:rPr>
          <w:rFonts w:ascii="Times New Roman" w:eastAsia="Times New Roman" w:hAnsi="Times New Roman"/>
          <w:b/>
          <w:bCs/>
          <w:lang w:val="en-GB"/>
        </w:rPr>
        <w:lastRenderedPageBreak/>
        <w:t>FORCE OF LAW</w:t>
      </w:r>
    </w:p>
    <w:p w14:paraId="5D74D76E" w14:textId="31A5C712" w:rsidR="00837658" w:rsidRPr="00FA4DB7" w:rsidRDefault="00837658" w:rsidP="00BB5A10">
      <w:pPr>
        <w:spacing w:after="240" w:line="240" w:lineRule="auto"/>
        <w:rPr>
          <w:rFonts w:ascii="Times New Roman" w:eastAsia="Times New Roman" w:hAnsi="Times New Roman"/>
          <w:lang w:val="en-GB"/>
        </w:rPr>
      </w:pPr>
      <w:r w:rsidRPr="00FA4DB7">
        <w:rPr>
          <w:rFonts w:ascii="Times New Roman" w:eastAsia="Times New Roman" w:hAnsi="Times New Roman"/>
          <w:lang w:val="en-GB"/>
        </w:rPr>
        <w:t xml:space="preserve">The Cape Town Treaty </w:t>
      </w:r>
      <w:r>
        <w:rPr>
          <w:rFonts w:ascii="Times New Roman" w:eastAsia="Times New Roman" w:hAnsi="Times New Roman"/>
          <w:lang w:val="en-GB"/>
        </w:rPr>
        <w:t xml:space="preserve">and its Implementing Provisions </w:t>
      </w:r>
      <w:r w:rsidRPr="00FA4DB7">
        <w:rPr>
          <w:rFonts w:ascii="Times New Roman" w:eastAsia="Times New Roman" w:hAnsi="Times New Roman"/>
          <w:lang w:val="en-GB"/>
        </w:rPr>
        <w:t>shall have the force of law in</w:t>
      </w:r>
      <w:r w:rsidR="00ED4DCA">
        <w:rPr>
          <w:rFonts w:ascii="Times New Roman" w:eastAsia="Times New Roman" w:hAnsi="Times New Roman"/>
          <w:lang w:val="en-GB"/>
        </w:rPr>
        <w:t xml:space="preserve"> </w:t>
      </w:r>
      <w:r w:rsidR="00B75E8D">
        <w:rPr>
          <w:rFonts w:ascii="Times New Roman" w:eastAsia="Times New Roman" w:hAnsi="Times New Roman"/>
          <w:lang w:val="en-GB"/>
        </w:rPr>
        <w:t>[Country]</w:t>
      </w:r>
      <w:r w:rsidR="00DA68C4">
        <w:rPr>
          <w:rFonts w:ascii="Times New Roman" w:eastAsia="Times New Roman" w:hAnsi="Times New Roman"/>
          <w:lang w:val="en-GB"/>
        </w:rPr>
        <w:t>.</w:t>
      </w:r>
    </w:p>
    <w:p w14:paraId="78286A78" w14:textId="77777777" w:rsidR="00167452" w:rsidRDefault="00167452" w:rsidP="00BB5A10">
      <w:pPr>
        <w:spacing w:after="240" w:line="240" w:lineRule="auto"/>
        <w:rPr>
          <w:rFonts w:ascii="Times New Roman" w:eastAsia="Times New Roman" w:hAnsi="Times New Roman"/>
          <w:b/>
          <w:lang w:val="en-GB"/>
        </w:rPr>
      </w:pPr>
    </w:p>
    <w:p w14:paraId="5D74D76F" w14:textId="1F3CBCEC" w:rsidR="00837658" w:rsidRPr="00FA4DB7" w:rsidRDefault="00837658" w:rsidP="00BB5A10">
      <w:pPr>
        <w:spacing w:after="240" w:line="240" w:lineRule="auto"/>
        <w:rPr>
          <w:rFonts w:ascii="Times New Roman" w:eastAsia="Times New Roman" w:hAnsi="Times New Roman"/>
          <w:b/>
          <w:lang w:val="en-GB"/>
        </w:rPr>
      </w:pPr>
      <w:r w:rsidRPr="00FA4DB7">
        <w:rPr>
          <w:rFonts w:ascii="Times New Roman" w:eastAsia="Times New Roman" w:hAnsi="Times New Roman"/>
          <w:b/>
          <w:lang w:val="en-GB"/>
        </w:rPr>
        <w:t>PREVAILING LAW</w:t>
      </w:r>
    </w:p>
    <w:p w14:paraId="5D74D771" w14:textId="136D1AA4" w:rsidR="00837658" w:rsidRDefault="00837658" w:rsidP="006B61AA">
      <w:pPr>
        <w:spacing w:after="240" w:line="240" w:lineRule="auto"/>
        <w:rPr>
          <w:rFonts w:ascii="Times New Roman" w:eastAsia="Times New Roman" w:hAnsi="Times New Roman"/>
          <w:lang w:val="en-GB"/>
        </w:rPr>
      </w:pPr>
      <w:r w:rsidRPr="00FA4DB7">
        <w:rPr>
          <w:rFonts w:ascii="Times New Roman" w:eastAsia="Times New Roman" w:hAnsi="Times New Roman"/>
          <w:lang w:val="en-GB"/>
        </w:rPr>
        <w:t>To the extent of any conflict or inconsistency between th</w:t>
      </w:r>
      <w:r>
        <w:rPr>
          <w:rFonts w:ascii="Times New Roman" w:eastAsia="Times New Roman" w:hAnsi="Times New Roman"/>
          <w:lang w:val="en-GB"/>
        </w:rPr>
        <w:t>e Cape Town Treaty and its Implementing Provisions</w:t>
      </w:r>
      <w:r w:rsidRPr="00FA4DB7">
        <w:rPr>
          <w:rFonts w:ascii="Times New Roman" w:eastAsia="Times New Roman" w:hAnsi="Times New Roman"/>
          <w:lang w:val="en-GB"/>
        </w:rPr>
        <w:t xml:space="preserve"> and any other law of </w:t>
      </w:r>
      <w:r w:rsidR="00B75E8D">
        <w:rPr>
          <w:rFonts w:ascii="Times New Roman" w:eastAsia="Times New Roman" w:hAnsi="Times New Roman"/>
          <w:lang w:val="en-GB"/>
        </w:rPr>
        <w:t>[Country]</w:t>
      </w:r>
      <w:r w:rsidR="00BD3DCF">
        <w:rPr>
          <w:rFonts w:ascii="Times New Roman" w:eastAsia="Times New Roman" w:hAnsi="Times New Roman"/>
          <w:lang w:val="en-GB"/>
        </w:rPr>
        <w:t>,</w:t>
      </w:r>
      <w:r>
        <w:rPr>
          <w:rFonts w:ascii="Times New Roman" w:eastAsia="Times New Roman" w:hAnsi="Times New Roman"/>
          <w:lang w:val="en-GB"/>
        </w:rPr>
        <w:t xml:space="preserve"> </w:t>
      </w:r>
      <w:r w:rsidRPr="00FA4DB7">
        <w:rPr>
          <w:rFonts w:ascii="Times New Roman" w:eastAsia="Times New Roman" w:hAnsi="Times New Roman"/>
          <w:lang w:val="en-GB"/>
        </w:rPr>
        <w:t>th</w:t>
      </w:r>
      <w:r>
        <w:rPr>
          <w:rFonts w:ascii="Times New Roman" w:eastAsia="Times New Roman" w:hAnsi="Times New Roman"/>
          <w:lang w:val="en-GB"/>
        </w:rPr>
        <w:t xml:space="preserve">e Cape Town Treaty and its Implementing Provisions </w:t>
      </w:r>
      <w:r w:rsidRPr="00FA4DB7">
        <w:rPr>
          <w:rFonts w:ascii="Times New Roman" w:eastAsia="Times New Roman" w:hAnsi="Times New Roman"/>
          <w:lang w:val="en-GB"/>
        </w:rPr>
        <w:t xml:space="preserve"> prevail over such other law, and, to that extent, such other law is hereby </w:t>
      </w:r>
      <w:r w:rsidR="00BD3DCF">
        <w:rPr>
          <w:rFonts w:ascii="Times New Roman" w:eastAsia="Times New Roman" w:hAnsi="Times New Roman"/>
          <w:lang w:val="en-GB"/>
        </w:rPr>
        <w:t xml:space="preserve">modified or </w:t>
      </w:r>
      <w:r w:rsidRPr="00FA4DB7">
        <w:rPr>
          <w:rFonts w:ascii="Times New Roman" w:eastAsia="Times New Roman" w:hAnsi="Times New Roman"/>
          <w:lang w:val="en-GB"/>
        </w:rPr>
        <w:t>superseded.</w:t>
      </w:r>
    </w:p>
    <w:p w14:paraId="2312B263" w14:textId="77777777" w:rsidR="001C0612" w:rsidRDefault="001C0612" w:rsidP="006B61AA">
      <w:pPr>
        <w:spacing w:after="240" w:line="240" w:lineRule="auto"/>
        <w:rPr>
          <w:rFonts w:ascii="Times New Roman" w:eastAsia="Times New Roman" w:hAnsi="Times New Roman"/>
          <w:lang w:val="en-GB"/>
        </w:rPr>
      </w:pPr>
    </w:p>
    <w:p w14:paraId="311BD5BF" w14:textId="5CFF2AEB" w:rsidR="001C0612" w:rsidRPr="001C0612" w:rsidRDefault="001C0612" w:rsidP="006B61AA">
      <w:pPr>
        <w:spacing w:after="240" w:line="240" w:lineRule="auto"/>
        <w:rPr>
          <w:rFonts w:ascii="Times New Roman" w:eastAsia="Times New Roman" w:hAnsi="Times New Roman"/>
          <w:b/>
          <w:bCs/>
          <w:lang w:val="en-GB"/>
        </w:rPr>
      </w:pPr>
      <w:r w:rsidRPr="001C0612">
        <w:rPr>
          <w:rFonts w:ascii="Times New Roman" w:eastAsia="Times New Roman" w:hAnsi="Times New Roman"/>
          <w:b/>
          <w:bCs/>
          <w:lang w:val="en-GB"/>
        </w:rPr>
        <w:t>INTERPRETATION</w:t>
      </w:r>
    </w:p>
    <w:p w14:paraId="35656304" w14:textId="46EB7D69" w:rsidR="001C0612" w:rsidRDefault="001C0612" w:rsidP="006B61AA">
      <w:pPr>
        <w:spacing w:after="240" w:line="240" w:lineRule="auto"/>
        <w:rPr>
          <w:rFonts w:ascii="Times New Roman" w:eastAsia="Times New Roman" w:hAnsi="Times New Roman"/>
          <w:lang w:val="en-GB"/>
        </w:rPr>
      </w:pPr>
      <w:r>
        <w:rPr>
          <w:rFonts w:ascii="Times New Roman" w:eastAsia="Times New Roman" w:hAnsi="Times New Roman"/>
          <w:lang w:val="en-GB"/>
        </w:rPr>
        <w:t xml:space="preserve">In interpreting the Convention and Protocol, a court or interpreter </w:t>
      </w:r>
      <w:r w:rsidR="00BD3DCF">
        <w:rPr>
          <w:rFonts w:ascii="Times New Roman" w:eastAsia="Times New Roman" w:hAnsi="Times New Roman"/>
          <w:lang w:val="en-GB"/>
        </w:rPr>
        <w:t xml:space="preserve">shall </w:t>
      </w:r>
      <w:r>
        <w:rPr>
          <w:rFonts w:ascii="Times New Roman" w:eastAsia="Times New Roman" w:hAnsi="Times New Roman"/>
          <w:lang w:val="en-GB"/>
        </w:rPr>
        <w:t xml:space="preserve">have recourse to the Official Commentary by Professor Sir Roy Goode that was prepared in response to </w:t>
      </w:r>
      <w:r w:rsidR="00BD3DCF">
        <w:rPr>
          <w:rFonts w:ascii="Times New Roman" w:eastAsia="Times New Roman" w:hAnsi="Times New Roman"/>
          <w:lang w:val="en-GB"/>
        </w:rPr>
        <w:t xml:space="preserve">and authorised by </w:t>
      </w:r>
      <w:r>
        <w:rPr>
          <w:rFonts w:ascii="Times New Roman" w:eastAsia="Times New Roman" w:hAnsi="Times New Roman"/>
          <w:lang w:val="en-GB"/>
        </w:rPr>
        <w:t>Resolution No. 5 of the Cape Town Conference</w:t>
      </w:r>
      <w:r w:rsidR="00BD3DCF">
        <w:rPr>
          <w:rFonts w:ascii="Times New Roman" w:eastAsia="Times New Roman" w:hAnsi="Times New Roman"/>
          <w:lang w:val="en-GB"/>
        </w:rPr>
        <w:t xml:space="preserve"> (Revised 5</w:t>
      </w:r>
      <w:r w:rsidR="00BD3DCF" w:rsidRPr="00C245DF">
        <w:rPr>
          <w:rFonts w:ascii="Times New Roman" w:eastAsia="Times New Roman" w:hAnsi="Times New Roman"/>
          <w:vertAlign w:val="superscript"/>
          <w:lang w:val="en-GB"/>
        </w:rPr>
        <w:t>th</w:t>
      </w:r>
      <w:r w:rsidR="00BD3DCF">
        <w:rPr>
          <w:rFonts w:ascii="Times New Roman" w:eastAsia="Times New Roman" w:hAnsi="Times New Roman"/>
          <w:lang w:val="en-GB"/>
        </w:rPr>
        <w:t xml:space="preserve"> edition, 2024)</w:t>
      </w:r>
      <w:r>
        <w:rPr>
          <w:rFonts w:ascii="Times New Roman" w:eastAsia="Times New Roman" w:hAnsi="Times New Roman"/>
          <w:lang w:val="en-GB"/>
        </w:rPr>
        <w:t xml:space="preserve">. </w:t>
      </w:r>
    </w:p>
    <w:p w14:paraId="5D74D772" w14:textId="77777777" w:rsidR="00837658" w:rsidRPr="00FA4DB7" w:rsidRDefault="00837658" w:rsidP="006B61AA">
      <w:pPr>
        <w:spacing w:after="240" w:line="240" w:lineRule="auto"/>
        <w:rPr>
          <w:rFonts w:ascii="Times New Roman" w:eastAsia="Times New Roman" w:hAnsi="Times New Roman"/>
          <w:lang w:val="en-GB"/>
        </w:rPr>
      </w:pPr>
    </w:p>
    <w:p w14:paraId="5D74D773" w14:textId="77777777" w:rsidR="00837658" w:rsidRPr="00FA4DB7" w:rsidRDefault="00837658" w:rsidP="00BB5A10">
      <w:pPr>
        <w:spacing w:after="240" w:line="240" w:lineRule="auto"/>
        <w:rPr>
          <w:rFonts w:ascii="Times New Roman" w:eastAsia="Times New Roman" w:hAnsi="Times New Roman"/>
          <w:b/>
          <w:lang w:val="en-GB"/>
        </w:rPr>
      </w:pPr>
      <w:r w:rsidRPr="00FA4DB7">
        <w:rPr>
          <w:rFonts w:ascii="Times New Roman" w:eastAsia="Times New Roman" w:hAnsi="Times New Roman"/>
          <w:b/>
          <w:lang w:val="en-GB"/>
        </w:rPr>
        <w:t>ENTRY INTO FORCE</w:t>
      </w:r>
    </w:p>
    <w:p w14:paraId="5D74D774" w14:textId="568FCEDC" w:rsidR="00837658" w:rsidRPr="00FA4DB7" w:rsidRDefault="00837658" w:rsidP="00837658">
      <w:pPr>
        <w:spacing w:after="240" w:line="240" w:lineRule="auto"/>
        <w:rPr>
          <w:rFonts w:ascii="Times New Roman" w:eastAsia="Times New Roman" w:hAnsi="Times New Roman"/>
          <w:lang w:val="en-GB"/>
        </w:rPr>
      </w:pPr>
      <w:r w:rsidRPr="00FA4DB7">
        <w:rPr>
          <w:rFonts w:ascii="Times New Roman" w:eastAsia="Times New Roman" w:hAnsi="Times New Roman"/>
          <w:lang w:val="en-GB"/>
        </w:rPr>
        <w:t xml:space="preserve">This Act shall enter into force </w:t>
      </w:r>
      <w:r w:rsidR="00FE01B6">
        <w:rPr>
          <w:rFonts w:ascii="Times New Roman" w:eastAsia="Times New Roman" w:hAnsi="Times New Roman"/>
          <w:lang w:val="en-GB"/>
        </w:rPr>
        <w:t>[insert].</w:t>
      </w:r>
    </w:p>
    <w:p w14:paraId="5DA19AF0" w14:textId="77777777" w:rsidR="00100908" w:rsidRDefault="00100908" w:rsidP="00837658">
      <w:pPr>
        <w:spacing w:after="240" w:line="240" w:lineRule="auto"/>
        <w:rPr>
          <w:rFonts w:ascii="Times New Roman" w:eastAsia="Times New Roman" w:hAnsi="Times New Roman"/>
          <w:b/>
          <w:bCs/>
          <w:u w:val="single"/>
          <w:lang w:val="en-GB"/>
        </w:rPr>
      </w:pPr>
    </w:p>
    <w:p w14:paraId="5D74D775" w14:textId="09A36D37" w:rsidR="00837658" w:rsidRPr="00FA4DB7" w:rsidRDefault="00837658" w:rsidP="00837658">
      <w:pPr>
        <w:spacing w:after="240" w:line="240" w:lineRule="auto"/>
        <w:rPr>
          <w:rFonts w:ascii="Times New Roman" w:eastAsia="Times New Roman" w:hAnsi="Times New Roman"/>
          <w:b/>
          <w:bCs/>
          <w:u w:val="single"/>
          <w:lang w:val="en-GB"/>
        </w:rPr>
      </w:pPr>
      <w:r w:rsidRPr="00FA4DB7">
        <w:rPr>
          <w:rFonts w:ascii="Times New Roman" w:eastAsia="Times New Roman" w:hAnsi="Times New Roman"/>
          <w:b/>
          <w:bCs/>
          <w:u w:val="single"/>
          <w:lang w:val="en-GB"/>
        </w:rPr>
        <w:t>END</w:t>
      </w:r>
      <w:r>
        <w:rPr>
          <w:rFonts w:ascii="Times New Roman" w:eastAsia="Times New Roman" w:hAnsi="Times New Roman"/>
          <w:b/>
          <w:bCs/>
          <w:u w:val="single"/>
          <w:lang w:val="en-GB"/>
        </w:rPr>
        <w:t xml:space="preserve"> </w:t>
      </w:r>
    </w:p>
    <w:p w14:paraId="5D74D778" w14:textId="3B592EEB" w:rsidR="00837658" w:rsidRPr="005C50F1" w:rsidRDefault="00837658" w:rsidP="00D32207">
      <w:pPr>
        <w:spacing w:after="240" w:line="240" w:lineRule="auto"/>
        <w:rPr>
          <w:rFonts w:ascii="Times New Roman" w:eastAsia="Times New Roman" w:hAnsi="Times New Roman"/>
          <w:sz w:val="19"/>
          <w:szCs w:val="19"/>
          <w:lang w:val="en-GB"/>
        </w:rPr>
      </w:pPr>
      <w:r w:rsidRPr="00FA4DB7">
        <w:rPr>
          <w:rFonts w:ascii="Times New Roman" w:eastAsia="Times New Roman" w:hAnsi="Times New Roman"/>
          <w:b/>
          <w:bCs/>
          <w:u w:val="single"/>
          <w:lang w:val="en-GB"/>
        </w:rPr>
        <w:br w:type="page"/>
      </w:r>
      <w:r w:rsidR="004670AF" w:rsidRPr="005C50F1">
        <w:rPr>
          <w:rFonts w:ascii="Times New Roman" w:eastAsia="Times New Roman" w:hAnsi="Times New Roman"/>
          <w:b/>
          <w:bCs/>
          <w:sz w:val="19"/>
          <w:szCs w:val="19"/>
          <w:u w:val="single"/>
          <w:lang w:val="en-GB"/>
        </w:rPr>
        <w:lastRenderedPageBreak/>
        <w:t>Annex I</w:t>
      </w:r>
      <w:r w:rsidR="00D32207" w:rsidRPr="005C50F1">
        <w:rPr>
          <w:rFonts w:ascii="Times New Roman" w:eastAsia="Times New Roman" w:hAnsi="Times New Roman"/>
          <w:sz w:val="19"/>
          <w:szCs w:val="19"/>
          <w:lang w:val="en-GB"/>
        </w:rPr>
        <w:t xml:space="preserve"> – </w:t>
      </w:r>
      <w:r w:rsidR="006D1E1D" w:rsidRPr="005C50F1">
        <w:rPr>
          <w:rFonts w:ascii="Times New Roman" w:eastAsia="Times New Roman" w:hAnsi="Times New Roman"/>
          <w:sz w:val="19"/>
          <w:szCs w:val="19"/>
          <w:lang w:val="en-GB"/>
        </w:rPr>
        <w:t xml:space="preserve">to short form legislation implementing and giving effect to the Convention on International Interests in Mobile Equipment and </w:t>
      </w:r>
      <w:r w:rsidR="008E2769">
        <w:rPr>
          <w:rFonts w:ascii="Times New Roman" w:eastAsia="Times New Roman" w:hAnsi="Times New Roman"/>
          <w:sz w:val="19"/>
          <w:szCs w:val="19"/>
          <w:lang w:val="en-GB"/>
        </w:rPr>
        <w:t xml:space="preserve">the </w:t>
      </w:r>
      <w:r w:rsidR="006D1E1D" w:rsidRPr="005C50F1">
        <w:rPr>
          <w:rFonts w:ascii="Times New Roman" w:eastAsia="Times New Roman" w:hAnsi="Times New Roman"/>
          <w:sz w:val="19"/>
          <w:szCs w:val="19"/>
          <w:lang w:val="en-GB"/>
        </w:rPr>
        <w:t>Protocol on Matters Specific to Aircraft Equipment</w:t>
      </w:r>
    </w:p>
    <w:p w14:paraId="4CC4F604" w14:textId="77777777" w:rsidR="006D1E1D" w:rsidRPr="005C50F1" w:rsidRDefault="006D1E1D" w:rsidP="00BB5A10">
      <w:pPr>
        <w:spacing w:after="240" w:line="240" w:lineRule="auto"/>
        <w:rPr>
          <w:rFonts w:ascii="Times New Roman" w:eastAsia="Times New Roman" w:hAnsi="Times New Roman"/>
          <w:b/>
          <w:bCs/>
          <w:sz w:val="19"/>
          <w:szCs w:val="19"/>
          <w:u w:val="single"/>
          <w:lang w:val="en-GB"/>
        </w:rPr>
      </w:pPr>
    </w:p>
    <w:p w14:paraId="5D74D779" w14:textId="77777777"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Convention on International Interests in Mobile Equipment</w:t>
      </w:r>
    </w:p>
    <w:p w14:paraId="5D74D77B" w14:textId="4853EA0F"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(attach)</w:t>
      </w:r>
    </w:p>
    <w:p w14:paraId="5D74D77D" w14:textId="56470DF3" w:rsidR="00837658" w:rsidRPr="005C50F1" w:rsidRDefault="00837658" w:rsidP="00BB5A10">
      <w:pPr>
        <w:spacing w:after="240" w:line="240" w:lineRule="auto"/>
        <w:rPr>
          <w:rFonts w:ascii="Times New Roman" w:eastAsia="Times New Roman" w:hAnsi="Times New Roman"/>
          <w:b/>
          <w:bCs/>
          <w:sz w:val="19"/>
          <w:szCs w:val="19"/>
          <w:u w:val="single"/>
          <w:lang w:val="en-GB"/>
        </w:rPr>
      </w:pPr>
      <w:r w:rsidRPr="005C50F1">
        <w:rPr>
          <w:rFonts w:ascii="Times New Roman" w:eastAsia="Times New Roman" w:hAnsi="Times New Roman"/>
          <w:sz w:val="19"/>
          <w:szCs w:val="19"/>
          <w:lang w:val="en-GB"/>
        </w:rPr>
        <w:t>_____________</w:t>
      </w:r>
    </w:p>
    <w:p w14:paraId="5D74D77E" w14:textId="36AF6505" w:rsidR="00837658" w:rsidRPr="005C50F1" w:rsidRDefault="004670AF" w:rsidP="00BB5A10">
      <w:pPr>
        <w:spacing w:after="240" w:line="240" w:lineRule="auto"/>
        <w:rPr>
          <w:rFonts w:ascii="Times New Roman" w:eastAsia="Times New Roman" w:hAnsi="Times New Roman"/>
          <w:b/>
          <w:bCs/>
          <w:sz w:val="19"/>
          <w:szCs w:val="19"/>
          <w:u w:val="single"/>
          <w:lang w:val="en-GB"/>
        </w:rPr>
      </w:pPr>
      <w:r w:rsidRPr="005C50F1">
        <w:rPr>
          <w:rFonts w:ascii="Times New Roman" w:eastAsia="Times New Roman" w:hAnsi="Times New Roman"/>
          <w:b/>
          <w:bCs/>
          <w:sz w:val="19"/>
          <w:szCs w:val="19"/>
          <w:u w:val="single"/>
          <w:lang w:val="en-GB"/>
        </w:rPr>
        <w:t>Annex II</w:t>
      </w:r>
      <w:r w:rsidR="00D32207" w:rsidRPr="005C50F1">
        <w:rPr>
          <w:rFonts w:ascii="Times New Roman" w:eastAsia="Times New Roman" w:hAnsi="Times New Roman"/>
          <w:sz w:val="19"/>
          <w:szCs w:val="19"/>
          <w:lang w:val="en-GB"/>
        </w:rPr>
        <w:t xml:space="preserve"> –</w:t>
      </w:r>
      <w:r w:rsidR="006D1E1D" w:rsidRPr="005C50F1">
        <w:rPr>
          <w:rFonts w:ascii="Times New Roman" w:eastAsia="Times New Roman" w:hAnsi="Times New Roman"/>
          <w:sz w:val="19"/>
          <w:szCs w:val="19"/>
          <w:lang w:val="en-GB"/>
        </w:rPr>
        <w:t xml:space="preserve"> </w:t>
      </w:r>
      <w:r w:rsidR="00D32207" w:rsidRPr="005C50F1">
        <w:rPr>
          <w:rFonts w:ascii="Times New Roman" w:eastAsia="Times New Roman" w:hAnsi="Times New Roman"/>
          <w:sz w:val="19"/>
          <w:szCs w:val="19"/>
          <w:lang w:val="en-GB"/>
        </w:rPr>
        <w:t xml:space="preserve"> </w:t>
      </w:r>
      <w:r w:rsidR="006D1E1D" w:rsidRPr="005C50F1">
        <w:rPr>
          <w:rFonts w:ascii="Times New Roman" w:eastAsia="Times New Roman" w:hAnsi="Times New Roman"/>
          <w:sz w:val="19"/>
          <w:szCs w:val="19"/>
          <w:lang w:val="en-GB"/>
        </w:rPr>
        <w:t xml:space="preserve">to short form legislation implementing and giving effect to the Convention on International Interests in Mobile Equipment and </w:t>
      </w:r>
      <w:r w:rsidR="008E2769">
        <w:rPr>
          <w:rFonts w:ascii="Times New Roman" w:eastAsia="Times New Roman" w:hAnsi="Times New Roman"/>
          <w:sz w:val="19"/>
          <w:szCs w:val="19"/>
          <w:lang w:val="en-GB"/>
        </w:rPr>
        <w:t xml:space="preserve">the </w:t>
      </w:r>
      <w:r w:rsidR="006D1E1D" w:rsidRPr="005C50F1">
        <w:rPr>
          <w:rFonts w:ascii="Times New Roman" w:eastAsia="Times New Roman" w:hAnsi="Times New Roman"/>
          <w:sz w:val="19"/>
          <w:szCs w:val="19"/>
          <w:lang w:val="en-GB"/>
        </w:rPr>
        <w:t>Protocol on Matters Specific to Aircraft Equipment</w:t>
      </w:r>
      <w:r w:rsidR="006D1E1D" w:rsidRPr="005C50F1" w:rsidDel="004670AF">
        <w:rPr>
          <w:rFonts w:ascii="Times New Roman" w:eastAsia="Times New Roman" w:hAnsi="Times New Roman"/>
          <w:b/>
          <w:bCs/>
          <w:sz w:val="19"/>
          <w:szCs w:val="19"/>
          <w:u w:val="single"/>
          <w:lang w:val="en-GB"/>
        </w:rPr>
        <w:t xml:space="preserve"> </w:t>
      </w:r>
    </w:p>
    <w:p w14:paraId="5D74D77F" w14:textId="77777777"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Protocol to the Convention on International Interests in Mobile Equipment on Matters Specific to Aircraft Equipment</w:t>
      </w:r>
    </w:p>
    <w:p w14:paraId="5D74D781" w14:textId="3DD0D007"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(attach)</w:t>
      </w:r>
    </w:p>
    <w:p w14:paraId="5D74D783" w14:textId="0EC97C4E" w:rsidR="00837658" w:rsidRPr="005C50F1" w:rsidRDefault="00837658" w:rsidP="00BB5A10">
      <w:pPr>
        <w:spacing w:after="240" w:line="240" w:lineRule="auto"/>
        <w:rPr>
          <w:rFonts w:ascii="Times New Roman" w:eastAsia="Times New Roman" w:hAnsi="Times New Roman"/>
          <w:b/>
          <w:bCs/>
          <w:sz w:val="19"/>
          <w:szCs w:val="19"/>
          <w:u w:val="single"/>
          <w:lang w:val="en-GB"/>
        </w:rPr>
      </w:pPr>
      <w:r w:rsidRPr="005C50F1">
        <w:rPr>
          <w:rFonts w:ascii="Times New Roman" w:eastAsia="Times New Roman" w:hAnsi="Times New Roman"/>
          <w:sz w:val="19"/>
          <w:szCs w:val="19"/>
          <w:lang w:val="en-GB"/>
        </w:rPr>
        <w:t>_____________</w:t>
      </w:r>
    </w:p>
    <w:p w14:paraId="5D74D784" w14:textId="0946E338" w:rsidR="00837658" w:rsidRPr="005C50F1" w:rsidRDefault="00167452" w:rsidP="00BB5A10">
      <w:pPr>
        <w:spacing w:after="240" w:line="240" w:lineRule="auto"/>
        <w:rPr>
          <w:rFonts w:ascii="Times New Roman" w:eastAsia="Times New Roman" w:hAnsi="Times New Roman"/>
          <w:b/>
          <w:bCs/>
          <w:sz w:val="19"/>
          <w:szCs w:val="19"/>
          <w:u w:val="single"/>
          <w:lang w:val="en-GB"/>
        </w:rPr>
      </w:pPr>
      <w:r w:rsidRPr="005C50F1">
        <w:rPr>
          <w:rFonts w:ascii="Times New Roman" w:eastAsia="Times New Roman" w:hAnsi="Times New Roman"/>
          <w:b/>
          <w:bCs/>
          <w:sz w:val="19"/>
          <w:szCs w:val="19"/>
          <w:u w:val="single"/>
          <w:lang w:val="en-GB"/>
        </w:rPr>
        <w:t>Annex III</w:t>
      </w:r>
      <w:r w:rsidR="00D32207" w:rsidRPr="005C50F1">
        <w:rPr>
          <w:rFonts w:ascii="Times New Roman" w:eastAsia="Times New Roman" w:hAnsi="Times New Roman"/>
          <w:sz w:val="19"/>
          <w:szCs w:val="19"/>
          <w:lang w:val="en-GB"/>
        </w:rPr>
        <w:t xml:space="preserve"> – </w:t>
      </w:r>
      <w:r w:rsidR="006D1E1D" w:rsidRPr="005C50F1">
        <w:rPr>
          <w:rFonts w:ascii="Times New Roman" w:eastAsia="Times New Roman" w:hAnsi="Times New Roman"/>
          <w:sz w:val="19"/>
          <w:szCs w:val="19"/>
          <w:lang w:val="en-GB"/>
        </w:rPr>
        <w:t xml:space="preserve">to short form legislation implementing and giving effect to the Convention on International Interests in Mobile Equipment and </w:t>
      </w:r>
      <w:r w:rsidR="008E2769">
        <w:rPr>
          <w:rFonts w:ascii="Times New Roman" w:eastAsia="Times New Roman" w:hAnsi="Times New Roman"/>
          <w:sz w:val="19"/>
          <w:szCs w:val="19"/>
          <w:lang w:val="en-GB"/>
        </w:rPr>
        <w:t xml:space="preserve">the </w:t>
      </w:r>
      <w:r w:rsidR="006D1E1D" w:rsidRPr="005C50F1">
        <w:rPr>
          <w:rFonts w:ascii="Times New Roman" w:eastAsia="Times New Roman" w:hAnsi="Times New Roman"/>
          <w:sz w:val="19"/>
          <w:szCs w:val="19"/>
          <w:lang w:val="en-GB"/>
        </w:rPr>
        <w:t>Protocol on Matters Specific to Aircraft Equipment</w:t>
      </w:r>
      <w:r w:rsidR="006D1E1D" w:rsidRPr="005C50F1" w:rsidDel="00167452">
        <w:rPr>
          <w:rFonts w:ascii="Times New Roman" w:eastAsia="Times New Roman" w:hAnsi="Times New Roman"/>
          <w:b/>
          <w:bCs/>
          <w:sz w:val="19"/>
          <w:szCs w:val="19"/>
          <w:u w:val="single"/>
          <w:lang w:val="en-GB"/>
        </w:rPr>
        <w:t xml:space="preserve"> </w:t>
      </w:r>
    </w:p>
    <w:p w14:paraId="5D74D786" w14:textId="5336EEF3"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 xml:space="preserve">Declarations </w:t>
      </w:r>
      <w:r w:rsidR="00E96B54">
        <w:rPr>
          <w:rFonts w:ascii="Times New Roman" w:eastAsia="Times New Roman" w:hAnsi="Times New Roman"/>
          <w:sz w:val="19"/>
          <w:szCs w:val="19"/>
          <w:lang w:val="en-GB"/>
        </w:rPr>
        <w:t>under</w:t>
      </w:r>
      <w:r w:rsidR="00E96B54" w:rsidRPr="005C50F1">
        <w:rPr>
          <w:rFonts w:ascii="Times New Roman" w:eastAsia="Times New Roman" w:hAnsi="Times New Roman"/>
          <w:sz w:val="19"/>
          <w:szCs w:val="19"/>
          <w:lang w:val="en-GB"/>
        </w:rPr>
        <w:t xml:space="preserve"> </w:t>
      </w:r>
      <w:r w:rsidRPr="005C50F1">
        <w:rPr>
          <w:rFonts w:ascii="Times New Roman" w:eastAsia="Times New Roman" w:hAnsi="Times New Roman"/>
          <w:sz w:val="19"/>
          <w:szCs w:val="19"/>
          <w:lang w:val="en-GB"/>
        </w:rPr>
        <w:t xml:space="preserve">the Convention on International Interests in Mobile Equipment and </w:t>
      </w:r>
      <w:r w:rsidR="00E96B54">
        <w:rPr>
          <w:rFonts w:ascii="Times New Roman" w:eastAsia="Times New Roman" w:hAnsi="Times New Roman"/>
          <w:sz w:val="19"/>
          <w:szCs w:val="19"/>
          <w:lang w:val="en-GB"/>
        </w:rPr>
        <w:t xml:space="preserve">the </w:t>
      </w:r>
      <w:r w:rsidRPr="005C50F1">
        <w:rPr>
          <w:rFonts w:ascii="Times New Roman" w:eastAsia="Times New Roman" w:hAnsi="Times New Roman"/>
          <w:sz w:val="19"/>
          <w:szCs w:val="19"/>
          <w:lang w:val="en-GB"/>
        </w:rPr>
        <w:t xml:space="preserve">Protocol thereto on Matters Specific to Aircraft Equipment – as </w:t>
      </w:r>
      <w:r w:rsidR="00A1660D" w:rsidRPr="005C50F1">
        <w:rPr>
          <w:rFonts w:ascii="Times New Roman" w:eastAsia="Times New Roman" w:hAnsi="Times New Roman"/>
          <w:sz w:val="19"/>
          <w:szCs w:val="19"/>
          <w:lang w:val="en-GB"/>
        </w:rPr>
        <w:t>d</w:t>
      </w:r>
      <w:r w:rsidRPr="005C50F1">
        <w:rPr>
          <w:rFonts w:ascii="Times New Roman" w:eastAsia="Times New Roman" w:hAnsi="Times New Roman"/>
          <w:sz w:val="19"/>
          <w:szCs w:val="19"/>
          <w:lang w:val="en-GB"/>
        </w:rPr>
        <w:t>eposited with UNIDROIT</w:t>
      </w:r>
    </w:p>
    <w:p w14:paraId="5D74D787" w14:textId="09C54E70"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(attach</w:t>
      </w:r>
      <w:r w:rsidR="007F0480" w:rsidRPr="005C50F1">
        <w:rPr>
          <w:rFonts w:ascii="Times New Roman" w:eastAsia="Times New Roman" w:hAnsi="Times New Roman"/>
          <w:sz w:val="19"/>
          <w:szCs w:val="19"/>
          <w:lang w:val="en-GB"/>
        </w:rPr>
        <w:t>ed</w:t>
      </w:r>
      <w:r w:rsidRPr="005C50F1">
        <w:rPr>
          <w:rFonts w:ascii="Times New Roman" w:eastAsia="Times New Roman" w:hAnsi="Times New Roman"/>
          <w:sz w:val="19"/>
          <w:szCs w:val="19"/>
          <w:lang w:val="en-GB"/>
        </w:rPr>
        <w:t>)</w:t>
      </w:r>
    </w:p>
    <w:p w14:paraId="5D74D789" w14:textId="30FC0B36" w:rsidR="00837658" w:rsidRPr="005C50F1" w:rsidRDefault="00837658" w:rsidP="00BB5A10">
      <w:pPr>
        <w:spacing w:after="240" w:line="240" w:lineRule="auto"/>
        <w:rPr>
          <w:rFonts w:ascii="Times New Roman" w:eastAsia="Times New Roman" w:hAnsi="Times New Roman"/>
          <w:b/>
          <w:bCs/>
          <w:sz w:val="19"/>
          <w:szCs w:val="19"/>
          <w:u w:val="single"/>
          <w:lang w:val="en-GB"/>
        </w:rPr>
      </w:pPr>
      <w:r w:rsidRPr="005C50F1">
        <w:rPr>
          <w:rFonts w:ascii="Times New Roman" w:eastAsia="Times New Roman" w:hAnsi="Times New Roman"/>
          <w:sz w:val="19"/>
          <w:szCs w:val="19"/>
          <w:lang w:val="en-GB"/>
        </w:rPr>
        <w:t>_____________</w:t>
      </w:r>
    </w:p>
    <w:p w14:paraId="5D74D78A" w14:textId="1290F12E" w:rsidR="00837658" w:rsidRPr="005C50F1" w:rsidRDefault="00167452"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b/>
          <w:bCs/>
          <w:sz w:val="19"/>
          <w:szCs w:val="19"/>
          <w:u w:val="single"/>
          <w:lang w:val="en-GB"/>
        </w:rPr>
        <w:t>Annex IV</w:t>
      </w:r>
      <w:r w:rsidR="006D1E1D" w:rsidRPr="005C50F1">
        <w:rPr>
          <w:rFonts w:ascii="Times New Roman" w:eastAsia="Times New Roman" w:hAnsi="Times New Roman"/>
          <w:sz w:val="19"/>
          <w:szCs w:val="19"/>
          <w:lang w:val="en-GB"/>
        </w:rPr>
        <w:t xml:space="preserve"> </w:t>
      </w:r>
      <w:r w:rsidR="00AC5F76" w:rsidRPr="005C50F1">
        <w:rPr>
          <w:rFonts w:ascii="Times New Roman" w:eastAsia="Times New Roman" w:hAnsi="Times New Roman"/>
          <w:sz w:val="19"/>
          <w:szCs w:val="19"/>
          <w:lang w:val="en-GB"/>
        </w:rPr>
        <w:t xml:space="preserve">– </w:t>
      </w:r>
      <w:r w:rsidR="006D1E1D" w:rsidRPr="005C50F1">
        <w:rPr>
          <w:rFonts w:ascii="Times New Roman" w:eastAsia="Times New Roman" w:hAnsi="Times New Roman"/>
          <w:sz w:val="19"/>
          <w:szCs w:val="19"/>
          <w:lang w:val="en-GB"/>
        </w:rPr>
        <w:t xml:space="preserve">to short form legislation implementing and giving effect to the Convention on International Interests in Mobile Equipment and </w:t>
      </w:r>
      <w:r w:rsidR="008E2769">
        <w:rPr>
          <w:rFonts w:ascii="Times New Roman" w:eastAsia="Times New Roman" w:hAnsi="Times New Roman"/>
          <w:sz w:val="19"/>
          <w:szCs w:val="19"/>
          <w:lang w:val="en-GB"/>
        </w:rPr>
        <w:t xml:space="preserve">the </w:t>
      </w:r>
      <w:r w:rsidR="006D1E1D" w:rsidRPr="005C50F1">
        <w:rPr>
          <w:rFonts w:ascii="Times New Roman" w:eastAsia="Times New Roman" w:hAnsi="Times New Roman"/>
          <w:sz w:val="19"/>
          <w:szCs w:val="19"/>
          <w:lang w:val="en-GB"/>
        </w:rPr>
        <w:t>Protocol on Matters Specific to Aircraft Equipment</w:t>
      </w:r>
      <w:r w:rsidR="006D1E1D" w:rsidRPr="005C50F1" w:rsidDel="00167452">
        <w:rPr>
          <w:rFonts w:ascii="Times New Roman" w:eastAsia="Times New Roman" w:hAnsi="Times New Roman"/>
          <w:sz w:val="19"/>
          <w:szCs w:val="19"/>
          <w:lang w:val="en-GB"/>
        </w:rPr>
        <w:t xml:space="preserve"> </w:t>
      </w:r>
    </w:p>
    <w:p w14:paraId="5D74D78C" w14:textId="1B120CAA"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 xml:space="preserve">Regulations of the </w:t>
      </w:r>
      <w:r w:rsidR="00865E87">
        <w:rPr>
          <w:rFonts w:ascii="Times New Roman" w:eastAsia="Times New Roman" w:hAnsi="Times New Roman"/>
          <w:sz w:val="19"/>
          <w:szCs w:val="19"/>
          <w:lang w:val="en-GB"/>
        </w:rPr>
        <w:t>Civil Aviation Authority</w:t>
      </w:r>
    </w:p>
    <w:p w14:paraId="5D74D78E" w14:textId="0FB7AEFF" w:rsidR="00837658" w:rsidRPr="005C50F1" w:rsidRDefault="00837658" w:rsidP="00BB5A10">
      <w:pPr>
        <w:spacing w:after="240" w:line="240" w:lineRule="auto"/>
        <w:rPr>
          <w:rFonts w:ascii="Times New Roman" w:eastAsia="Times New Roman" w:hAnsi="Times New Roman"/>
          <w:b/>
          <w:bCs/>
          <w:sz w:val="19"/>
          <w:szCs w:val="19"/>
          <w:u w:val="single"/>
          <w:lang w:val="en-GB"/>
        </w:rPr>
      </w:pPr>
      <w:r w:rsidRPr="005C50F1">
        <w:rPr>
          <w:rFonts w:ascii="Times New Roman" w:eastAsia="Times New Roman" w:hAnsi="Times New Roman"/>
          <w:sz w:val="19"/>
          <w:szCs w:val="19"/>
          <w:lang w:val="en-GB"/>
        </w:rPr>
        <w:t>(attach</w:t>
      </w:r>
      <w:r w:rsidR="009E1BCC" w:rsidRPr="005C50F1">
        <w:rPr>
          <w:rFonts w:ascii="Times New Roman" w:eastAsia="Times New Roman" w:hAnsi="Times New Roman"/>
          <w:sz w:val="19"/>
          <w:szCs w:val="19"/>
          <w:lang w:val="en-GB"/>
        </w:rPr>
        <w:t>ed</w:t>
      </w:r>
      <w:r w:rsidRPr="005C50F1">
        <w:rPr>
          <w:rFonts w:ascii="Times New Roman" w:eastAsia="Times New Roman" w:hAnsi="Times New Roman"/>
          <w:sz w:val="19"/>
          <w:szCs w:val="19"/>
          <w:lang w:val="en-GB"/>
        </w:rPr>
        <w:t>)</w:t>
      </w:r>
    </w:p>
    <w:p w14:paraId="5D74D78F" w14:textId="77777777" w:rsidR="00837658" w:rsidRPr="005C50F1" w:rsidRDefault="00837658" w:rsidP="00BB5A10">
      <w:pPr>
        <w:spacing w:after="240" w:line="240" w:lineRule="auto"/>
        <w:rPr>
          <w:rFonts w:ascii="Times New Roman" w:eastAsia="Times New Roman" w:hAnsi="Times New Roman"/>
          <w:bCs/>
          <w:sz w:val="19"/>
          <w:szCs w:val="19"/>
          <w:lang w:val="en-GB"/>
        </w:rPr>
      </w:pPr>
      <w:r w:rsidRPr="005C50F1">
        <w:rPr>
          <w:rFonts w:ascii="Times New Roman" w:eastAsia="Times New Roman" w:hAnsi="Times New Roman"/>
          <w:bCs/>
          <w:sz w:val="19"/>
          <w:szCs w:val="19"/>
          <w:lang w:val="en-GB"/>
        </w:rPr>
        <w:t>_____________</w:t>
      </w:r>
    </w:p>
    <w:p w14:paraId="5DA1B1AC" w14:textId="416DF81B" w:rsidR="00167452" w:rsidRPr="005C50F1" w:rsidRDefault="00167452"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b/>
          <w:bCs/>
          <w:sz w:val="19"/>
          <w:szCs w:val="19"/>
          <w:u w:val="single"/>
          <w:lang w:val="en-GB"/>
        </w:rPr>
        <w:t>Annex V</w:t>
      </w:r>
      <w:r w:rsidR="006D1E1D" w:rsidRPr="005C50F1">
        <w:rPr>
          <w:rFonts w:ascii="Times New Roman" w:eastAsia="Times New Roman" w:hAnsi="Times New Roman"/>
          <w:sz w:val="19"/>
          <w:szCs w:val="19"/>
          <w:lang w:val="en-GB"/>
        </w:rPr>
        <w:t xml:space="preserve"> </w:t>
      </w:r>
      <w:r w:rsidR="00226152" w:rsidRPr="005C50F1">
        <w:rPr>
          <w:rFonts w:ascii="Times New Roman" w:eastAsia="Times New Roman" w:hAnsi="Times New Roman"/>
          <w:sz w:val="19"/>
          <w:szCs w:val="19"/>
          <w:lang w:val="en-GB"/>
        </w:rPr>
        <w:t xml:space="preserve">– </w:t>
      </w:r>
      <w:r w:rsidR="006D1E1D" w:rsidRPr="005C50F1">
        <w:rPr>
          <w:rFonts w:ascii="Times New Roman" w:eastAsia="Times New Roman" w:hAnsi="Times New Roman"/>
          <w:sz w:val="19"/>
          <w:szCs w:val="19"/>
          <w:lang w:val="en-GB"/>
        </w:rPr>
        <w:t xml:space="preserve">to short form legislation implementing and giving effect to the Convention on International Interests in Mobile Equipment and </w:t>
      </w:r>
      <w:r w:rsidR="008E2769">
        <w:rPr>
          <w:rFonts w:ascii="Times New Roman" w:eastAsia="Times New Roman" w:hAnsi="Times New Roman"/>
          <w:sz w:val="19"/>
          <w:szCs w:val="19"/>
          <w:lang w:val="en-GB"/>
        </w:rPr>
        <w:t xml:space="preserve">the </w:t>
      </w:r>
      <w:r w:rsidR="006D1E1D" w:rsidRPr="005C50F1">
        <w:rPr>
          <w:rFonts w:ascii="Times New Roman" w:eastAsia="Times New Roman" w:hAnsi="Times New Roman"/>
          <w:sz w:val="19"/>
          <w:szCs w:val="19"/>
          <w:lang w:val="en-GB"/>
        </w:rPr>
        <w:t>Protocol on Matters Specific to Aircraft Equipment</w:t>
      </w:r>
    </w:p>
    <w:p w14:paraId="458D84F2" w14:textId="45CDA2FB" w:rsidR="009308AA" w:rsidRPr="005C50F1" w:rsidRDefault="00ED0D79" w:rsidP="00805712">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bCs/>
          <w:sz w:val="19"/>
          <w:szCs w:val="19"/>
          <w:lang w:val="en-GB"/>
        </w:rPr>
        <w:t xml:space="preserve">Court rules implementing key procedural items required by the Convention and </w:t>
      </w:r>
      <w:r w:rsidR="00E96B54">
        <w:rPr>
          <w:rFonts w:ascii="Times New Roman" w:eastAsia="Times New Roman" w:hAnsi="Times New Roman"/>
          <w:bCs/>
          <w:sz w:val="19"/>
          <w:szCs w:val="19"/>
          <w:lang w:val="en-GB"/>
        </w:rPr>
        <w:t xml:space="preserve">the </w:t>
      </w:r>
      <w:r w:rsidRPr="005C50F1">
        <w:rPr>
          <w:rFonts w:ascii="Times New Roman" w:eastAsia="Times New Roman" w:hAnsi="Times New Roman"/>
          <w:bCs/>
          <w:sz w:val="19"/>
          <w:szCs w:val="19"/>
          <w:lang w:val="en-GB"/>
        </w:rPr>
        <w:t>Protocol</w:t>
      </w:r>
      <w:r w:rsidRPr="005C50F1">
        <w:rPr>
          <w:rFonts w:ascii="Times New Roman" w:eastAsia="Times New Roman" w:hAnsi="Times New Roman"/>
          <w:sz w:val="19"/>
          <w:szCs w:val="19"/>
          <w:lang w:val="en-GB"/>
        </w:rPr>
        <w:t xml:space="preserve"> </w:t>
      </w:r>
    </w:p>
    <w:p w14:paraId="74310813" w14:textId="1E588907" w:rsidR="00167452" w:rsidRPr="005C50F1" w:rsidRDefault="00167452"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(attach</w:t>
      </w:r>
      <w:r w:rsidR="009E1BCC" w:rsidRPr="005C50F1">
        <w:rPr>
          <w:rFonts w:ascii="Times New Roman" w:eastAsia="Times New Roman" w:hAnsi="Times New Roman"/>
          <w:sz w:val="19"/>
          <w:szCs w:val="19"/>
          <w:lang w:val="en-GB"/>
        </w:rPr>
        <w:t>ed</w:t>
      </w:r>
      <w:r w:rsidRPr="005C50F1">
        <w:rPr>
          <w:rFonts w:ascii="Times New Roman" w:eastAsia="Times New Roman" w:hAnsi="Times New Roman"/>
          <w:sz w:val="19"/>
          <w:szCs w:val="19"/>
          <w:lang w:val="en-GB"/>
        </w:rPr>
        <w:t>)</w:t>
      </w:r>
    </w:p>
    <w:p w14:paraId="4FFB9AAF" w14:textId="77777777" w:rsidR="00167452" w:rsidRPr="005C50F1" w:rsidRDefault="00167452" w:rsidP="00BB5A10">
      <w:pPr>
        <w:spacing w:after="240" w:line="240" w:lineRule="auto"/>
        <w:rPr>
          <w:rFonts w:ascii="Times New Roman" w:eastAsia="Times New Roman" w:hAnsi="Times New Roman"/>
          <w:bCs/>
          <w:sz w:val="19"/>
          <w:szCs w:val="19"/>
          <w:lang w:val="en-GB"/>
        </w:rPr>
      </w:pPr>
      <w:r w:rsidRPr="005C50F1">
        <w:rPr>
          <w:rFonts w:ascii="Times New Roman" w:eastAsia="Times New Roman" w:hAnsi="Times New Roman"/>
          <w:bCs/>
          <w:sz w:val="19"/>
          <w:szCs w:val="19"/>
          <w:lang w:val="en-GB"/>
        </w:rPr>
        <w:t>_____________</w:t>
      </w:r>
    </w:p>
    <w:p w14:paraId="718FF97E" w14:textId="42068696" w:rsidR="00167452" w:rsidRPr="005C50F1" w:rsidRDefault="00167452"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b/>
          <w:bCs/>
          <w:sz w:val="19"/>
          <w:szCs w:val="19"/>
          <w:u w:val="single"/>
          <w:lang w:val="en-GB"/>
        </w:rPr>
        <w:t>Annex VI</w:t>
      </w:r>
      <w:r w:rsidR="0065160F" w:rsidRPr="005C50F1">
        <w:rPr>
          <w:rFonts w:ascii="Times New Roman" w:eastAsia="Times New Roman" w:hAnsi="Times New Roman"/>
          <w:sz w:val="19"/>
          <w:szCs w:val="19"/>
          <w:lang w:val="en-GB"/>
        </w:rPr>
        <w:t xml:space="preserve"> </w:t>
      </w:r>
      <w:r w:rsidR="00455B71" w:rsidRPr="005C50F1">
        <w:rPr>
          <w:rFonts w:ascii="Times New Roman" w:eastAsia="Times New Roman" w:hAnsi="Times New Roman"/>
          <w:sz w:val="19"/>
          <w:szCs w:val="19"/>
          <w:lang w:val="en-GB"/>
        </w:rPr>
        <w:t xml:space="preserve">– </w:t>
      </w:r>
      <w:r w:rsidR="0065160F" w:rsidRPr="005C50F1">
        <w:rPr>
          <w:rFonts w:ascii="Times New Roman" w:eastAsia="Times New Roman" w:hAnsi="Times New Roman"/>
          <w:sz w:val="19"/>
          <w:szCs w:val="19"/>
          <w:lang w:val="en-GB"/>
        </w:rPr>
        <w:t xml:space="preserve">to short form legislation implementing and giving effect to the Convention on International Interests in Mobile Equipment and </w:t>
      </w:r>
      <w:r w:rsidR="008E2769">
        <w:rPr>
          <w:rFonts w:ascii="Times New Roman" w:eastAsia="Times New Roman" w:hAnsi="Times New Roman"/>
          <w:sz w:val="19"/>
          <w:szCs w:val="19"/>
          <w:lang w:val="en-GB"/>
        </w:rPr>
        <w:t xml:space="preserve">the </w:t>
      </w:r>
      <w:r w:rsidR="0065160F" w:rsidRPr="005C50F1">
        <w:rPr>
          <w:rFonts w:ascii="Times New Roman" w:eastAsia="Times New Roman" w:hAnsi="Times New Roman"/>
          <w:sz w:val="19"/>
          <w:szCs w:val="19"/>
          <w:lang w:val="en-GB"/>
        </w:rPr>
        <w:t>Protocol on Matters Specific to Aircraft Equipment</w:t>
      </w:r>
    </w:p>
    <w:p w14:paraId="7410068D" w14:textId="411ACAE4" w:rsidR="00E40FB7" w:rsidRPr="005C50F1" w:rsidRDefault="00E40FB7" w:rsidP="00805712">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bCs/>
          <w:sz w:val="19"/>
          <w:szCs w:val="19"/>
          <w:lang w:val="en-GB"/>
        </w:rPr>
        <w:t xml:space="preserve">Procedures for exercising remedies under Article 8(a) and 10(a) </w:t>
      </w:r>
      <w:r w:rsidR="00E96B54">
        <w:rPr>
          <w:rFonts w:ascii="Times New Roman" w:eastAsia="Times New Roman" w:hAnsi="Times New Roman"/>
          <w:bCs/>
          <w:sz w:val="19"/>
          <w:szCs w:val="19"/>
          <w:lang w:val="en-GB"/>
        </w:rPr>
        <w:t xml:space="preserve">of the Convention </w:t>
      </w:r>
      <w:r w:rsidRPr="005C50F1">
        <w:rPr>
          <w:rFonts w:ascii="Times New Roman" w:eastAsia="Times New Roman" w:hAnsi="Times New Roman"/>
          <w:bCs/>
          <w:sz w:val="19"/>
          <w:szCs w:val="19"/>
          <w:lang w:val="en-GB"/>
        </w:rPr>
        <w:t xml:space="preserve">without </w:t>
      </w:r>
      <w:r w:rsidR="00836E90" w:rsidRPr="005C50F1">
        <w:rPr>
          <w:rFonts w:ascii="Times New Roman" w:eastAsia="Times New Roman" w:hAnsi="Times New Roman"/>
          <w:bCs/>
          <w:sz w:val="19"/>
          <w:szCs w:val="19"/>
          <w:lang w:val="en-GB"/>
        </w:rPr>
        <w:t xml:space="preserve">court action and </w:t>
      </w:r>
      <w:r w:rsidR="00993045" w:rsidRPr="005C50F1">
        <w:rPr>
          <w:rFonts w:ascii="Times New Roman" w:eastAsia="Times New Roman" w:hAnsi="Times New Roman"/>
          <w:bCs/>
          <w:sz w:val="19"/>
          <w:szCs w:val="19"/>
          <w:lang w:val="en-GB"/>
        </w:rPr>
        <w:t xml:space="preserve">without </w:t>
      </w:r>
      <w:r w:rsidRPr="005C50F1">
        <w:rPr>
          <w:rFonts w:ascii="Times New Roman" w:eastAsia="Times New Roman" w:hAnsi="Times New Roman"/>
          <w:bCs/>
          <w:sz w:val="19"/>
          <w:szCs w:val="19"/>
          <w:lang w:val="en-GB"/>
        </w:rPr>
        <w:t>leave of the court</w:t>
      </w:r>
      <w:r w:rsidRPr="005C50F1">
        <w:rPr>
          <w:rFonts w:ascii="Times New Roman" w:eastAsia="Times New Roman" w:hAnsi="Times New Roman"/>
          <w:sz w:val="19"/>
          <w:szCs w:val="19"/>
          <w:lang w:val="en-GB"/>
        </w:rPr>
        <w:t xml:space="preserve"> </w:t>
      </w:r>
    </w:p>
    <w:p w14:paraId="1F8A9AF8" w14:textId="03A7B8E3" w:rsidR="00167452" w:rsidRPr="005C50F1" w:rsidRDefault="009E1BCC"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(attached</w:t>
      </w:r>
      <w:r w:rsidR="00D32207" w:rsidRPr="005C50F1">
        <w:rPr>
          <w:rFonts w:ascii="Times New Roman" w:eastAsia="Times New Roman" w:hAnsi="Times New Roman"/>
          <w:sz w:val="19"/>
          <w:szCs w:val="19"/>
          <w:lang w:val="en-GB"/>
        </w:rPr>
        <w:t>)</w:t>
      </w:r>
    </w:p>
    <w:p w14:paraId="5D74D790" w14:textId="6F0283B7" w:rsidR="00F2183D" w:rsidRPr="00836E90" w:rsidRDefault="0065160F" w:rsidP="00836E90">
      <w:pPr>
        <w:rPr>
          <w:rFonts w:ascii="Times New Roman" w:eastAsia="Times New Roman" w:hAnsi="Times New Roman"/>
          <w:lang w:val="en-GB"/>
        </w:rPr>
      </w:pPr>
      <w:r>
        <w:rPr>
          <w:rFonts w:ascii="Times New Roman" w:eastAsia="Times New Roman" w:hAnsi="Times New Roman"/>
          <w:lang w:val="en-GB"/>
        </w:rPr>
        <w:br w:type="page"/>
      </w:r>
      <w:r w:rsidR="00167452">
        <w:rPr>
          <w:rFonts w:ascii="Times New Roman" w:eastAsia="Times New Roman" w:hAnsi="Times New Roman"/>
          <w:b/>
          <w:bCs/>
          <w:u w:val="single"/>
          <w:lang w:val="en-GB"/>
        </w:rPr>
        <w:lastRenderedPageBreak/>
        <w:t>Annex</w:t>
      </w:r>
      <w:r w:rsidR="00167452" w:rsidRPr="00FA4DB7">
        <w:rPr>
          <w:rFonts w:ascii="Times New Roman" w:eastAsia="Times New Roman" w:hAnsi="Times New Roman"/>
          <w:b/>
          <w:bCs/>
          <w:u w:val="single"/>
          <w:lang w:val="en-GB"/>
        </w:rPr>
        <w:t xml:space="preserve"> </w:t>
      </w:r>
      <w:r w:rsidR="00167452">
        <w:rPr>
          <w:rFonts w:ascii="Times New Roman" w:eastAsia="Times New Roman" w:hAnsi="Times New Roman"/>
          <w:b/>
          <w:bCs/>
          <w:u w:val="single"/>
          <w:lang w:val="en-GB"/>
        </w:rPr>
        <w:t>III</w:t>
      </w:r>
      <w:r w:rsidRPr="00C14BEB">
        <w:rPr>
          <w:rFonts w:ascii="Times New Roman" w:eastAsia="Times New Roman" w:hAnsi="Times New Roman"/>
          <w:lang w:val="en-GB"/>
        </w:rPr>
        <w:t xml:space="preserve"> </w:t>
      </w:r>
      <w:r w:rsidR="00E44063" w:rsidRPr="00E44063">
        <w:rPr>
          <w:rFonts w:ascii="Times New Roman" w:eastAsia="Times New Roman" w:hAnsi="Times New Roman"/>
          <w:lang w:val="en-GB"/>
        </w:rPr>
        <w:t>–</w:t>
      </w:r>
      <w:r w:rsidR="00E44063">
        <w:rPr>
          <w:rFonts w:ascii="Times New Roman" w:eastAsia="Times New Roman" w:hAnsi="Times New Roman"/>
          <w:sz w:val="19"/>
          <w:szCs w:val="19"/>
          <w:lang w:val="en-GB"/>
        </w:rPr>
        <w:t xml:space="preserve"> </w:t>
      </w:r>
      <w:r w:rsidRPr="00C14BEB">
        <w:rPr>
          <w:rFonts w:ascii="Times New Roman" w:eastAsia="Times New Roman" w:hAnsi="Times New Roman"/>
          <w:lang w:val="en-GB"/>
        </w:rPr>
        <w:t xml:space="preserve">to short form legislation implementing and giving effect to the Convention on International Interests in Mobile Equipment and </w:t>
      </w:r>
      <w:r w:rsidR="009D7DAD">
        <w:rPr>
          <w:rFonts w:ascii="Times New Roman" w:eastAsia="Times New Roman" w:hAnsi="Times New Roman"/>
          <w:lang w:val="en-GB"/>
        </w:rPr>
        <w:t xml:space="preserve">the </w:t>
      </w:r>
      <w:r w:rsidRPr="00C14BEB">
        <w:rPr>
          <w:rFonts w:ascii="Times New Roman" w:eastAsia="Times New Roman" w:hAnsi="Times New Roman"/>
          <w:lang w:val="en-GB"/>
        </w:rPr>
        <w:t>Protocol on Matters Specific to Aircraft Equipment</w:t>
      </w:r>
      <w:r w:rsidRPr="00C14BEB" w:rsidDel="00167452">
        <w:rPr>
          <w:rFonts w:ascii="Times New Roman" w:eastAsia="Times New Roman" w:hAnsi="Times New Roman"/>
          <w:lang w:val="en-GB"/>
        </w:rPr>
        <w:t xml:space="preserve"> </w:t>
      </w:r>
    </w:p>
    <w:p w14:paraId="3981E704" w14:textId="77777777" w:rsidR="007F0480" w:rsidRPr="00F2183D" w:rsidRDefault="007F0480" w:rsidP="00BB5A10">
      <w:pPr>
        <w:spacing w:after="240" w:line="240" w:lineRule="auto"/>
        <w:rPr>
          <w:rFonts w:ascii="Times New Roman" w:eastAsia="Times New Roman" w:hAnsi="Times New Roman"/>
          <w:lang w:val="en-GB"/>
        </w:rPr>
      </w:pPr>
    </w:p>
    <w:p w14:paraId="5D74D791" w14:textId="77777777" w:rsidR="00837658" w:rsidRDefault="00837658" w:rsidP="007F0480">
      <w:pPr>
        <w:spacing w:after="240" w:line="240" w:lineRule="auto"/>
        <w:rPr>
          <w:rFonts w:ascii="Times New Roman" w:eastAsia="Times New Roman" w:hAnsi="Times New Roman"/>
          <w:b/>
          <w:lang w:val="en-GB"/>
        </w:rPr>
      </w:pPr>
      <w:r w:rsidRPr="00FA4DB7">
        <w:rPr>
          <w:rFonts w:ascii="Times New Roman" w:eastAsia="Times New Roman" w:hAnsi="Times New Roman"/>
          <w:b/>
          <w:lang w:val="en-GB"/>
        </w:rPr>
        <w:t>Convention on International Interests in Mobile Equipment</w:t>
      </w:r>
    </w:p>
    <w:p w14:paraId="6461030F" w14:textId="77777777" w:rsidR="007F0480" w:rsidRPr="00FA4DB7" w:rsidRDefault="007F0480" w:rsidP="00BB5A10">
      <w:pPr>
        <w:spacing w:after="240" w:line="240" w:lineRule="auto"/>
        <w:rPr>
          <w:rFonts w:ascii="Times New Roman" w:eastAsia="Times New Roman" w:hAnsi="Times New Roman"/>
          <w:lang w:val="en-GB"/>
        </w:rPr>
      </w:pPr>
    </w:p>
    <w:p w14:paraId="5D74D793" w14:textId="35D93EE9" w:rsidR="00837658" w:rsidRDefault="0009722C" w:rsidP="00837658">
      <w:pPr>
        <w:pStyle w:val="BodyText"/>
        <w:rPr>
          <w:iCs/>
          <w:szCs w:val="22"/>
        </w:rPr>
      </w:pPr>
      <w:r>
        <w:rPr>
          <w:szCs w:val="22"/>
        </w:rPr>
        <w:t>1</w:t>
      </w:r>
      <w:r w:rsidR="00837658" w:rsidRPr="00FA4DB7">
        <w:rPr>
          <w:szCs w:val="22"/>
        </w:rPr>
        <w:t>.</w:t>
      </w:r>
      <w:r w:rsidR="00837658" w:rsidRPr="00FA4DB7">
        <w:rPr>
          <w:szCs w:val="22"/>
        </w:rPr>
        <w:tab/>
      </w:r>
      <w:r w:rsidR="00ED4DCA">
        <w:t xml:space="preserve"> </w:t>
      </w:r>
      <w:r w:rsidR="00B75E8D">
        <w:t>[Country]</w:t>
      </w:r>
      <w:r w:rsidR="00161B0E">
        <w:rPr>
          <w:lang w:val="en-US"/>
        </w:rPr>
        <w:t xml:space="preserve"> </w:t>
      </w:r>
      <w:r w:rsidR="00837658">
        <w:rPr>
          <w:lang w:val="en-US"/>
        </w:rPr>
        <w:t xml:space="preserve">declares, in accordance with Article 39(1)(a) of the Convention,  </w:t>
      </w:r>
      <w:r w:rsidR="00837658">
        <w:rPr>
          <w:szCs w:val="22"/>
        </w:rPr>
        <w:t xml:space="preserve">that the </w:t>
      </w:r>
      <w:r w:rsidR="00837658">
        <w:rPr>
          <w:iCs/>
          <w:szCs w:val="22"/>
        </w:rPr>
        <w:t>following categories of non-</w:t>
      </w:r>
      <w:r w:rsidR="00837658" w:rsidRPr="00FA4DB7">
        <w:rPr>
          <w:iCs/>
          <w:szCs w:val="22"/>
        </w:rPr>
        <w:t>consensual right or interest</w:t>
      </w:r>
      <w:r w:rsidR="00837658">
        <w:rPr>
          <w:iCs/>
          <w:szCs w:val="22"/>
        </w:rPr>
        <w:t>:</w:t>
      </w:r>
    </w:p>
    <w:p w14:paraId="5D74D794" w14:textId="7D79B6E4" w:rsidR="00837658" w:rsidRDefault="00837658" w:rsidP="00837658">
      <w:pPr>
        <w:pStyle w:val="BodyText"/>
        <w:rPr>
          <w:iCs/>
          <w:szCs w:val="22"/>
        </w:rPr>
      </w:pPr>
      <w:r>
        <w:rPr>
          <w:iCs/>
          <w:szCs w:val="22"/>
        </w:rPr>
        <w:t>a)</w:t>
      </w:r>
      <w:r>
        <w:rPr>
          <w:iCs/>
          <w:szCs w:val="22"/>
        </w:rPr>
        <w:tab/>
      </w:r>
      <w:r w:rsidRPr="00FA4DB7">
        <w:rPr>
          <w:iCs/>
          <w:szCs w:val="22"/>
        </w:rPr>
        <w:t xml:space="preserve">liens </w:t>
      </w:r>
      <w:r>
        <w:rPr>
          <w:iCs/>
          <w:szCs w:val="22"/>
        </w:rPr>
        <w:t>in favour of the government relating to taxes and unpaid charges directly attributable to the use of an aircraft object arising after a declared default under a contract to lease of finance that aircraft object; and</w:t>
      </w:r>
    </w:p>
    <w:p w14:paraId="5D74D795" w14:textId="416A4822" w:rsidR="00837658" w:rsidRDefault="00837658" w:rsidP="00837658">
      <w:pPr>
        <w:pStyle w:val="BodyText"/>
        <w:rPr>
          <w:iCs/>
          <w:szCs w:val="22"/>
        </w:rPr>
      </w:pPr>
      <w:r>
        <w:rPr>
          <w:iCs/>
          <w:szCs w:val="22"/>
        </w:rPr>
        <w:t>b)</w:t>
      </w:r>
      <w:r>
        <w:rPr>
          <w:iCs/>
          <w:szCs w:val="22"/>
        </w:rPr>
        <w:tab/>
        <w:t>liens in favour of repairers of an aircraft object in its possession to the extent of services performed on and value added to that aircraft object –</w:t>
      </w:r>
    </w:p>
    <w:p w14:paraId="5D74D796" w14:textId="77777777" w:rsidR="00837658" w:rsidRDefault="00837658" w:rsidP="00837658">
      <w:pPr>
        <w:pStyle w:val="BodyText"/>
        <w:rPr>
          <w:szCs w:val="22"/>
          <w:lang w:val="en-US"/>
        </w:rPr>
      </w:pPr>
      <w:r>
        <w:rPr>
          <w:szCs w:val="22"/>
          <w:lang w:val="en-US"/>
        </w:rPr>
        <w:t>have</w:t>
      </w:r>
      <w:r w:rsidRPr="00FA4DB7">
        <w:rPr>
          <w:szCs w:val="22"/>
          <w:lang w:val="en-US"/>
        </w:rPr>
        <w:t xml:space="preserve"> priority over an interest in an object equivalent to that of the holder of a registered international interest</w:t>
      </w:r>
      <w:r>
        <w:rPr>
          <w:szCs w:val="22"/>
          <w:lang w:val="en-US"/>
        </w:rPr>
        <w:t xml:space="preserve"> and</w:t>
      </w:r>
      <w:r w:rsidRPr="00FA4DB7">
        <w:rPr>
          <w:szCs w:val="22"/>
          <w:lang w:val="en-US"/>
        </w:rPr>
        <w:t xml:space="preserve"> shall have priority to the same extent over such registered international interest, whether in or outside insolvency proceedings. </w:t>
      </w:r>
    </w:p>
    <w:p w14:paraId="60FF26CF" w14:textId="77777777" w:rsidR="00C07DCF" w:rsidRPr="00FA4DB7" w:rsidRDefault="00C07DCF" w:rsidP="00837658">
      <w:pPr>
        <w:pStyle w:val="BodyText"/>
        <w:rPr>
          <w:szCs w:val="22"/>
          <w:lang w:val="en-US"/>
        </w:rPr>
      </w:pPr>
    </w:p>
    <w:p w14:paraId="0DC70C34" w14:textId="1ACEF147" w:rsidR="0009722C" w:rsidRPr="0009722C" w:rsidRDefault="0009722C" w:rsidP="0009722C">
      <w:pPr>
        <w:pStyle w:val="BodyA"/>
        <w:spacing w:line="240" w:lineRule="auto"/>
        <w:rPr>
          <w:rFonts w:ascii="Times New Roman" w:eastAsia="Book Antiqua" w:hAnsi="Times New Roman" w:cs="Times New Roman"/>
          <w:lang w:val="en-US"/>
        </w:rPr>
      </w:pPr>
      <w:r w:rsidRPr="00B079B9">
        <w:rPr>
          <w:rFonts w:ascii="Times New Roman" w:hAnsi="Times New Roman" w:cs="Times New Roman"/>
          <w:lang w:val="en-CA"/>
        </w:rPr>
        <w:t>2</w:t>
      </w:r>
      <w:r w:rsidR="00837658" w:rsidRPr="00B079B9">
        <w:rPr>
          <w:rFonts w:ascii="Times New Roman" w:hAnsi="Times New Roman" w:cs="Times New Roman"/>
          <w:lang w:val="en-CA"/>
        </w:rPr>
        <w:t>.</w:t>
      </w:r>
      <w:r w:rsidR="00837658" w:rsidRPr="00B079B9">
        <w:rPr>
          <w:rFonts w:ascii="Times New Roman" w:hAnsi="Times New Roman" w:cs="Times New Roman"/>
          <w:lang w:val="en-CA"/>
        </w:rPr>
        <w:tab/>
      </w:r>
      <w:r w:rsidR="00B75E8D">
        <w:rPr>
          <w:rFonts w:ascii="Times New Roman" w:hAnsi="Times New Roman" w:cs="Times New Roman"/>
          <w:lang w:val="en-CA"/>
        </w:rPr>
        <w:t>[Country]</w:t>
      </w:r>
      <w:r w:rsidR="00837658" w:rsidRPr="0009722C">
        <w:rPr>
          <w:rFonts w:ascii="Times New Roman" w:hAnsi="Times New Roman" w:cs="Times New Roman"/>
          <w:lang w:val="en-US"/>
        </w:rPr>
        <w:t xml:space="preserve"> declares, in accordance with Article 40 of the Convention,  </w:t>
      </w:r>
      <w:r w:rsidR="00837658" w:rsidRPr="00B079B9">
        <w:rPr>
          <w:rFonts w:ascii="Times New Roman" w:hAnsi="Times New Roman" w:cs="Times New Roman"/>
          <w:lang w:val="en-CA"/>
        </w:rPr>
        <w:t xml:space="preserve">that the </w:t>
      </w:r>
      <w:r w:rsidR="00837658" w:rsidRPr="00B079B9">
        <w:rPr>
          <w:rFonts w:ascii="Times New Roman" w:hAnsi="Times New Roman" w:cs="Times New Roman"/>
          <w:iCs/>
          <w:lang w:val="en-CA"/>
        </w:rPr>
        <w:t>following categories of non–consensual right or interest:</w:t>
      </w:r>
      <w:r w:rsidR="00837658" w:rsidRPr="00B079B9">
        <w:rPr>
          <w:rFonts w:ascii="Times New Roman" w:hAnsi="Times New Roman" w:cs="Times New Roman"/>
          <w:lang w:val="en-CA"/>
        </w:rPr>
        <w:br/>
      </w:r>
      <w:r w:rsidR="00837658" w:rsidRPr="00B079B9">
        <w:rPr>
          <w:rFonts w:ascii="Times New Roman" w:hAnsi="Times New Roman" w:cs="Times New Roman"/>
          <w:lang w:val="en-CA"/>
        </w:rPr>
        <w:br/>
      </w:r>
      <w:r w:rsidR="00837658" w:rsidRPr="00B079B9">
        <w:rPr>
          <w:rFonts w:ascii="Times New Roman" w:hAnsi="Times New Roman" w:cs="Times New Roman"/>
          <w:iCs/>
          <w:lang w:val="en-CA"/>
        </w:rPr>
        <w:t>a).</w:t>
      </w:r>
      <w:r w:rsidR="00837658" w:rsidRPr="00B079B9">
        <w:rPr>
          <w:rFonts w:ascii="Times New Roman" w:hAnsi="Times New Roman" w:cs="Times New Roman"/>
          <w:iCs/>
          <w:lang w:val="en-CA"/>
        </w:rPr>
        <w:tab/>
        <w:t>right of a person obtaining a court order permitting attachment of an aircraft object in partial or full satisfaction of a legal judgment; and</w:t>
      </w:r>
      <w:r w:rsidR="00837658" w:rsidRPr="00B079B9">
        <w:rPr>
          <w:rFonts w:ascii="Times New Roman" w:hAnsi="Times New Roman" w:cs="Times New Roman"/>
          <w:lang w:val="en-CA"/>
        </w:rPr>
        <w:br/>
      </w:r>
      <w:r w:rsidR="00837658" w:rsidRPr="00B079B9">
        <w:rPr>
          <w:rFonts w:ascii="Times New Roman" w:hAnsi="Times New Roman" w:cs="Times New Roman"/>
          <w:lang w:val="en-CA"/>
        </w:rPr>
        <w:br/>
      </w:r>
      <w:r w:rsidR="00837658" w:rsidRPr="00B079B9">
        <w:rPr>
          <w:rFonts w:ascii="Times New Roman" w:hAnsi="Times New Roman" w:cs="Times New Roman"/>
          <w:iCs/>
          <w:lang w:val="en-CA"/>
        </w:rPr>
        <w:t>b).</w:t>
      </w:r>
      <w:r w:rsidR="00837658" w:rsidRPr="00B079B9">
        <w:rPr>
          <w:rFonts w:ascii="Times New Roman" w:hAnsi="Times New Roman" w:cs="Times New Roman"/>
          <w:iCs/>
          <w:lang w:val="en-CA"/>
        </w:rPr>
        <w:tab/>
        <w:t>liens in favour of the government relating to taxes and unpaid charges directly attributable to the use of an aircraft object arising before a declared default under a contract to lease of finance that aircraft object ---</w:t>
      </w:r>
      <w:r w:rsidR="00837658" w:rsidRPr="00B079B9">
        <w:rPr>
          <w:rFonts w:ascii="Times New Roman" w:hAnsi="Times New Roman" w:cs="Times New Roman"/>
          <w:lang w:val="en-CA"/>
        </w:rPr>
        <w:br/>
      </w:r>
      <w:r w:rsidR="00837658" w:rsidRPr="00B079B9">
        <w:rPr>
          <w:rFonts w:ascii="Times New Roman" w:hAnsi="Times New Roman" w:cs="Times New Roman"/>
          <w:lang w:val="en-CA"/>
        </w:rPr>
        <w:br/>
      </w:r>
      <w:r w:rsidR="00837658" w:rsidRPr="00B079B9">
        <w:rPr>
          <w:rFonts w:ascii="Times New Roman" w:hAnsi="Times New Roman" w:cs="Times New Roman"/>
          <w:iCs/>
          <w:lang w:val="en-CA"/>
        </w:rPr>
        <w:t>shall be registrable under the Convention as regards aircraft objects as if the right or interest were an international interest and shall be regulated accordingly.</w:t>
      </w:r>
      <w:r w:rsidR="00837658" w:rsidRPr="00B079B9">
        <w:rPr>
          <w:rFonts w:ascii="Times New Roman" w:hAnsi="Times New Roman" w:cs="Times New Roman"/>
          <w:lang w:val="en-CA"/>
        </w:rPr>
        <w:br/>
      </w:r>
      <w:r w:rsidR="00837658" w:rsidRPr="00B079B9">
        <w:rPr>
          <w:rFonts w:ascii="Times New Roman" w:hAnsi="Times New Roman" w:cs="Times New Roman"/>
          <w:lang w:val="en-CA"/>
        </w:rPr>
        <w:br/>
      </w:r>
      <w:r w:rsidR="00837658" w:rsidRPr="00B079B9">
        <w:rPr>
          <w:rFonts w:ascii="Times New Roman" w:hAnsi="Times New Roman" w:cs="Times New Roman"/>
          <w:lang w:val="en-CA"/>
        </w:rPr>
        <w:br/>
      </w:r>
      <w:r w:rsidRPr="0009722C">
        <w:rPr>
          <w:rFonts w:ascii="Times New Roman" w:hAnsi="Times New Roman" w:cs="Times New Roman"/>
          <w:lang w:val="en-US"/>
        </w:rPr>
        <w:t>3.</w:t>
      </w:r>
      <w:r w:rsidRPr="0009722C">
        <w:rPr>
          <w:rFonts w:ascii="Times New Roman" w:hAnsi="Times New Roman" w:cs="Times New Roman"/>
          <w:lang w:val="en-US"/>
        </w:rPr>
        <w:tab/>
      </w:r>
      <w:r w:rsidR="00B75E8D">
        <w:rPr>
          <w:rFonts w:ascii="Times New Roman" w:eastAsia="Times New Roman" w:hAnsi="Times New Roman" w:cs="Times New Roman"/>
          <w:lang w:val="en-GB"/>
        </w:rPr>
        <w:t>[Country]</w:t>
      </w:r>
      <w:r w:rsidRPr="0009722C">
        <w:rPr>
          <w:rFonts w:ascii="Times New Roman" w:hAnsi="Times New Roman" w:cs="Times New Roman"/>
          <w:lang w:val="en-US"/>
        </w:rPr>
        <w:t xml:space="preserve"> declares, in accordance with Article 54(2) of the Convention,  that all remedies available to the creditor under the Convention and the Protocol which are not expressed under the relevant provision thereof to require application to the court may be exercised without court action and without leave of the court. </w:t>
      </w:r>
    </w:p>
    <w:p w14:paraId="5D74D797" w14:textId="282BE6A8" w:rsidR="00837658" w:rsidRPr="0009722C" w:rsidRDefault="00837658" w:rsidP="00837658">
      <w:pPr>
        <w:pStyle w:val="BodyText"/>
        <w:spacing w:after="720"/>
        <w:jc w:val="left"/>
        <w:rPr>
          <w:b/>
          <w:szCs w:val="22"/>
          <w:lang w:val="en-US"/>
        </w:rPr>
      </w:pPr>
    </w:p>
    <w:p w14:paraId="5D74D798" w14:textId="77777777" w:rsidR="00837658" w:rsidRDefault="00837658" w:rsidP="00837658">
      <w:pPr>
        <w:pStyle w:val="BodyText"/>
        <w:spacing w:after="720"/>
        <w:jc w:val="center"/>
        <w:rPr>
          <w:b/>
          <w:szCs w:val="22"/>
        </w:rPr>
      </w:pPr>
    </w:p>
    <w:p w14:paraId="5D74D79C" w14:textId="77777777" w:rsidR="00837658" w:rsidRDefault="00837658" w:rsidP="00816ADF">
      <w:pPr>
        <w:pStyle w:val="BodyText"/>
        <w:spacing w:after="720"/>
        <w:rPr>
          <w:b/>
          <w:szCs w:val="22"/>
        </w:rPr>
      </w:pPr>
      <w:r w:rsidRPr="00FA4DB7">
        <w:rPr>
          <w:b/>
          <w:szCs w:val="22"/>
        </w:rPr>
        <w:lastRenderedPageBreak/>
        <w:t>Protocol to the Convention on International Interests in Mobile Equipment on Matters Specific to Aircraft Equipment</w:t>
      </w:r>
    </w:p>
    <w:p w14:paraId="5D74D79D" w14:textId="7522F90C" w:rsidR="00837658" w:rsidRDefault="00837658" w:rsidP="00837658">
      <w:pPr>
        <w:pStyle w:val="BodyText"/>
        <w:spacing w:after="0"/>
        <w:jc w:val="left"/>
        <w:rPr>
          <w:color w:val="3D4143"/>
          <w:szCs w:val="22"/>
          <w:lang w:val="en-US"/>
        </w:rPr>
      </w:pPr>
      <w:r>
        <w:rPr>
          <w:szCs w:val="22"/>
        </w:rPr>
        <w:t>1.</w:t>
      </w:r>
      <w:r>
        <w:rPr>
          <w:szCs w:val="22"/>
        </w:rPr>
        <w:tab/>
      </w:r>
      <w:r w:rsidR="00B75E8D">
        <w:rPr>
          <w:szCs w:val="22"/>
        </w:rPr>
        <w:t>[Country]</w:t>
      </w:r>
      <w:r>
        <w:rPr>
          <w:szCs w:val="22"/>
        </w:rPr>
        <w:t xml:space="preserve"> </w:t>
      </w:r>
      <w:r w:rsidRPr="00FA4DB7">
        <w:rPr>
          <w:szCs w:val="22"/>
          <w:lang w:val="en-US"/>
        </w:rPr>
        <w:t>declares, in accordance with Article XXX of the Protocol, that it will apply Article VIII of the Protocol.</w:t>
      </w:r>
      <w:r w:rsidRPr="00FA4DB7">
        <w:rPr>
          <w:color w:val="3D4143"/>
          <w:szCs w:val="22"/>
          <w:lang w:val="en-US"/>
        </w:rPr>
        <w:t> </w:t>
      </w:r>
      <w:r w:rsidRPr="00FA4DB7">
        <w:rPr>
          <w:szCs w:val="22"/>
        </w:rPr>
        <w:br/>
      </w:r>
      <w:r w:rsidRPr="00FA4DB7">
        <w:rPr>
          <w:szCs w:val="22"/>
        </w:rPr>
        <w:br/>
        <w:t>2.</w:t>
      </w:r>
      <w:r w:rsidRPr="00FA4DB7">
        <w:rPr>
          <w:szCs w:val="22"/>
        </w:rPr>
        <w:tab/>
      </w:r>
      <w:r w:rsidR="00B75E8D">
        <w:rPr>
          <w:szCs w:val="22"/>
        </w:rPr>
        <w:t>[Country]</w:t>
      </w:r>
      <w:r w:rsidR="00161B0E" w:rsidRPr="00FA4DB7">
        <w:rPr>
          <w:szCs w:val="22"/>
          <w:lang w:val="en-US"/>
        </w:rPr>
        <w:t xml:space="preserve"> </w:t>
      </w:r>
      <w:r w:rsidRPr="00FA4DB7">
        <w:rPr>
          <w:szCs w:val="22"/>
          <w:lang w:val="en-US"/>
        </w:rPr>
        <w:t xml:space="preserve">declares, in accordance with Article XXX of the Protocol, that it will apply Article XI, Alternative A of the Protocol in its entirety to all types of insolvency proceedings and all insolvency-related events and that the waiting period of the purposes of Article XI(3), Alternative A shall be </w:t>
      </w:r>
      <w:r>
        <w:rPr>
          <w:szCs w:val="22"/>
          <w:lang w:val="en-US"/>
        </w:rPr>
        <w:t>sixty</w:t>
      </w:r>
      <w:r w:rsidRPr="00FA4DB7">
        <w:rPr>
          <w:szCs w:val="22"/>
          <w:lang w:val="en-US"/>
        </w:rPr>
        <w:t xml:space="preserve"> (</w:t>
      </w:r>
      <w:r>
        <w:rPr>
          <w:szCs w:val="22"/>
          <w:lang w:val="en-US"/>
        </w:rPr>
        <w:t>6</w:t>
      </w:r>
      <w:r w:rsidRPr="00FA4DB7">
        <w:rPr>
          <w:szCs w:val="22"/>
          <w:lang w:val="en-US"/>
        </w:rPr>
        <w:t>0) calendar days.</w:t>
      </w:r>
      <w:r w:rsidRPr="00FA4DB7">
        <w:rPr>
          <w:szCs w:val="22"/>
          <w:lang w:val="en-US"/>
        </w:rPr>
        <w:br/>
      </w:r>
      <w:r w:rsidRPr="00FA4DB7">
        <w:rPr>
          <w:szCs w:val="22"/>
          <w:lang w:val="en-US"/>
        </w:rPr>
        <w:br/>
      </w:r>
      <w:r w:rsidRPr="00FA4DB7">
        <w:rPr>
          <w:szCs w:val="22"/>
        </w:rPr>
        <w:t>3.</w:t>
      </w:r>
      <w:r w:rsidRPr="00FA4DB7">
        <w:rPr>
          <w:szCs w:val="22"/>
        </w:rPr>
        <w:tab/>
      </w:r>
      <w:r w:rsidR="00B75E8D">
        <w:rPr>
          <w:szCs w:val="22"/>
        </w:rPr>
        <w:t>[Country]</w:t>
      </w:r>
      <w:r>
        <w:rPr>
          <w:szCs w:val="22"/>
        </w:rPr>
        <w:t xml:space="preserve"> </w:t>
      </w:r>
      <w:r w:rsidRPr="00FA4DB7">
        <w:rPr>
          <w:szCs w:val="22"/>
          <w:lang w:val="en-US"/>
        </w:rPr>
        <w:t>declares, in accordance with Article XXX of the Protocol, that it will apply Article XII of the Protocol.</w:t>
      </w:r>
      <w:r w:rsidRPr="00FA4DB7">
        <w:rPr>
          <w:color w:val="3D4143"/>
          <w:szCs w:val="22"/>
          <w:lang w:val="en-US"/>
        </w:rPr>
        <w:t> </w:t>
      </w:r>
      <w:r w:rsidRPr="00FA4DB7">
        <w:rPr>
          <w:color w:val="3D4143"/>
          <w:szCs w:val="22"/>
          <w:lang w:val="en-US"/>
        </w:rPr>
        <w:br/>
      </w:r>
      <w:r w:rsidRPr="00FA4DB7">
        <w:rPr>
          <w:szCs w:val="22"/>
        </w:rPr>
        <w:br/>
        <w:t>4</w:t>
      </w:r>
      <w:r>
        <w:rPr>
          <w:szCs w:val="22"/>
        </w:rPr>
        <w:t>.</w:t>
      </w:r>
      <w:r>
        <w:rPr>
          <w:szCs w:val="22"/>
        </w:rPr>
        <w:tab/>
      </w:r>
      <w:r w:rsidR="00B75E8D">
        <w:rPr>
          <w:szCs w:val="22"/>
        </w:rPr>
        <w:t>[Country]</w:t>
      </w:r>
      <w:r w:rsidR="00161B0E" w:rsidRPr="00FA4DB7">
        <w:rPr>
          <w:szCs w:val="22"/>
          <w:lang w:val="en-US"/>
        </w:rPr>
        <w:t xml:space="preserve"> </w:t>
      </w:r>
      <w:r w:rsidRPr="00FA4DB7">
        <w:rPr>
          <w:szCs w:val="22"/>
          <w:lang w:val="en-US"/>
        </w:rPr>
        <w:t>declares, in accordance with Article XXX of the Protocol, that it will apply Article XIII of the Protocol.</w:t>
      </w:r>
      <w:r w:rsidRPr="00FA4DB7">
        <w:rPr>
          <w:color w:val="3D4143"/>
          <w:szCs w:val="22"/>
          <w:lang w:val="en-US"/>
        </w:rPr>
        <w:t> </w:t>
      </w:r>
    </w:p>
    <w:p w14:paraId="5D74D79E" w14:textId="77777777" w:rsidR="00837658" w:rsidRDefault="00837658" w:rsidP="00837658">
      <w:pPr>
        <w:pStyle w:val="BodyText"/>
        <w:spacing w:after="0"/>
        <w:jc w:val="left"/>
        <w:rPr>
          <w:color w:val="3D4143"/>
          <w:szCs w:val="22"/>
          <w:lang w:val="en-US"/>
        </w:rPr>
      </w:pPr>
    </w:p>
    <w:p w14:paraId="5D74D79F" w14:textId="2F82EC30" w:rsidR="00837658" w:rsidRPr="002F542F" w:rsidRDefault="00837658" w:rsidP="00837658">
      <w:pPr>
        <w:pStyle w:val="BodyText"/>
        <w:spacing w:after="0"/>
        <w:jc w:val="left"/>
        <w:rPr>
          <w:color w:val="3D4143"/>
          <w:szCs w:val="22"/>
          <w:lang w:val="en-US"/>
        </w:rPr>
      </w:pPr>
      <w:r w:rsidRPr="002F542F">
        <w:rPr>
          <w:szCs w:val="22"/>
        </w:rPr>
        <w:t>5.</w:t>
      </w:r>
      <w:r>
        <w:rPr>
          <w:color w:val="3D4143"/>
          <w:szCs w:val="22"/>
          <w:lang w:val="en-US"/>
        </w:rPr>
        <w:t xml:space="preserve"> </w:t>
      </w:r>
      <w:r>
        <w:rPr>
          <w:color w:val="3D4143"/>
          <w:szCs w:val="22"/>
          <w:lang w:val="en-US"/>
        </w:rPr>
        <w:tab/>
      </w:r>
      <w:r w:rsidR="00B75E8D">
        <w:rPr>
          <w:szCs w:val="22"/>
        </w:rPr>
        <w:t>[Country]</w:t>
      </w:r>
      <w:r w:rsidRPr="002F542F">
        <w:rPr>
          <w:szCs w:val="22"/>
        </w:rPr>
        <w:t xml:space="preserve"> declares, in accordance with Article XXX(2), that it will apply  Article X of the Protocol, and for purposes thereof, ‘speedy’ shall mean the number working days (i) for the remedies specified in Articles 13(1)(a), (b), and (c) of the Convention, equal to not more than (10) calendar days, and (ii) for the remedies specified in Articles 13(1)(d) and (e) of the Convention, equal to not more than thirty (30) calendar days.</w:t>
      </w:r>
      <w:r>
        <w:rPr>
          <w:color w:val="3D4143"/>
          <w:szCs w:val="22"/>
          <w:lang w:val="en-US"/>
        </w:rPr>
        <w:tab/>
      </w:r>
      <w:r w:rsidRPr="00FA4DB7">
        <w:rPr>
          <w:color w:val="3D4143"/>
          <w:szCs w:val="22"/>
          <w:lang w:val="en-US"/>
        </w:rPr>
        <w:br/>
      </w:r>
      <w:r w:rsidRPr="00FA4DB7">
        <w:rPr>
          <w:color w:val="3D4143"/>
          <w:szCs w:val="22"/>
          <w:lang w:val="en-US"/>
        </w:rPr>
        <w:br/>
      </w:r>
    </w:p>
    <w:p w14:paraId="5D74D7A0" w14:textId="77777777" w:rsidR="00837658" w:rsidRPr="00FA4DB7" w:rsidRDefault="00837658" w:rsidP="00837658">
      <w:pPr>
        <w:spacing w:after="0"/>
        <w:rPr>
          <w:rFonts w:ascii="Times New Roman" w:hAnsi="Times New Roman"/>
          <w:lang w:val="en-GB"/>
        </w:rPr>
      </w:pPr>
    </w:p>
    <w:p w14:paraId="5D74D7A1" w14:textId="77777777" w:rsidR="00837658" w:rsidRPr="00FA4DB7" w:rsidRDefault="00837658" w:rsidP="00837658">
      <w:pPr>
        <w:spacing w:after="0"/>
        <w:rPr>
          <w:rFonts w:ascii="Times New Roman" w:hAnsi="Times New Roman"/>
          <w:b/>
          <w:bCs/>
          <w:i/>
          <w:iCs/>
          <w:lang w:val="en-GB"/>
        </w:rPr>
      </w:pPr>
    </w:p>
    <w:p w14:paraId="5D74D7A2" w14:textId="77777777" w:rsidR="00837658" w:rsidRPr="00FA4DB7" w:rsidRDefault="00837658" w:rsidP="00837658">
      <w:pPr>
        <w:rPr>
          <w:rFonts w:ascii="Times New Roman" w:hAnsi="Times New Roman"/>
          <w:b/>
          <w:bCs/>
          <w:i/>
          <w:iCs/>
          <w:lang w:val="en-GB"/>
        </w:rPr>
      </w:pPr>
    </w:p>
    <w:p w14:paraId="5D74D7A3" w14:textId="77777777" w:rsidR="00837658" w:rsidRPr="00FA4DB7" w:rsidRDefault="00837658" w:rsidP="00837658">
      <w:pPr>
        <w:rPr>
          <w:rFonts w:ascii="Times New Roman" w:hAnsi="Times New Roman"/>
          <w:b/>
          <w:bCs/>
          <w:i/>
          <w:iCs/>
          <w:lang w:val="en-GB"/>
        </w:rPr>
      </w:pPr>
    </w:p>
    <w:p w14:paraId="5D74D7A4" w14:textId="77777777" w:rsidR="00837658" w:rsidRPr="00FA4DB7" w:rsidRDefault="00837658" w:rsidP="00837658">
      <w:pPr>
        <w:rPr>
          <w:rFonts w:ascii="Times New Roman" w:hAnsi="Times New Roman"/>
          <w:b/>
          <w:bCs/>
          <w:i/>
          <w:iCs/>
          <w:lang w:val="en-GB"/>
        </w:rPr>
      </w:pPr>
    </w:p>
    <w:p w14:paraId="5D74D7A5" w14:textId="77777777" w:rsidR="00837658" w:rsidRPr="00FA4DB7" w:rsidRDefault="00837658" w:rsidP="00837658">
      <w:pPr>
        <w:rPr>
          <w:rFonts w:ascii="Times New Roman" w:hAnsi="Times New Roman"/>
          <w:b/>
          <w:bCs/>
          <w:i/>
          <w:iCs/>
          <w:lang w:val="en-GB"/>
        </w:rPr>
      </w:pPr>
    </w:p>
    <w:p w14:paraId="5D74D7A6" w14:textId="77777777" w:rsidR="00837658" w:rsidRPr="00FA4DB7" w:rsidRDefault="00837658" w:rsidP="00837658">
      <w:pPr>
        <w:rPr>
          <w:rFonts w:ascii="Times New Roman" w:hAnsi="Times New Roman"/>
          <w:b/>
          <w:bCs/>
          <w:i/>
          <w:iCs/>
          <w:lang w:val="en-GB"/>
        </w:rPr>
      </w:pPr>
    </w:p>
    <w:p w14:paraId="5D74D7A7" w14:textId="77777777" w:rsidR="00837658" w:rsidRPr="00FA4DB7" w:rsidRDefault="00837658" w:rsidP="00837658">
      <w:pPr>
        <w:rPr>
          <w:rFonts w:ascii="Times New Roman" w:hAnsi="Times New Roman"/>
          <w:b/>
          <w:bCs/>
          <w:i/>
          <w:iCs/>
          <w:lang w:val="en-GB"/>
        </w:rPr>
      </w:pPr>
    </w:p>
    <w:p w14:paraId="5D74D7A8" w14:textId="77777777" w:rsidR="00837658" w:rsidRPr="00FA4DB7" w:rsidRDefault="00837658" w:rsidP="00837658">
      <w:pPr>
        <w:rPr>
          <w:rFonts w:ascii="Times New Roman" w:hAnsi="Times New Roman"/>
          <w:b/>
          <w:bCs/>
          <w:i/>
          <w:iCs/>
          <w:lang w:val="en-GB"/>
        </w:rPr>
      </w:pPr>
    </w:p>
    <w:p w14:paraId="5D74D7A9" w14:textId="77777777" w:rsidR="00837658" w:rsidRPr="00FA4DB7" w:rsidRDefault="00837658" w:rsidP="00837658">
      <w:pPr>
        <w:rPr>
          <w:rFonts w:ascii="Times New Roman" w:hAnsi="Times New Roman"/>
          <w:b/>
          <w:bCs/>
          <w:i/>
          <w:iCs/>
          <w:lang w:val="en-GB"/>
        </w:rPr>
      </w:pPr>
    </w:p>
    <w:p w14:paraId="5D74D7AA" w14:textId="77777777" w:rsidR="00837658" w:rsidRPr="00FA4DB7" w:rsidRDefault="00837658" w:rsidP="00837658">
      <w:pPr>
        <w:rPr>
          <w:rFonts w:ascii="Times New Roman" w:hAnsi="Times New Roman"/>
          <w:b/>
          <w:bCs/>
          <w:i/>
          <w:iCs/>
          <w:lang w:val="en-GB"/>
        </w:rPr>
      </w:pPr>
    </w:p>
    <w:p w14:paraId="5D74D7AB" w14:textId="77777777" w:rsidR="00837658" w:rsidRDefault="00837658" w:rsidP="00837658">
      <w:pPr>
        <w:spacing w:after="240" w:line="240" w:lineRule="auto"/>
        <w:rPr>
          <w:rFonts w:ascii="Times New Roman" w:hAnsi="Times New Roman"/>
          <w:b/>
          <w:bCs/>
          <w:i/>
          <w:iCs/>
          <w:lang w:val="en-GB"/>
        </w:rPr>
      </w:pPr>
    </w:p>
    <w:p w14:paraId="5D74D7AC" w14:textId="77777777" w:rsidR="00837658" w:rsidRDefault="00837658" w:rsidP="00837658">
      <w:pPr>
        <w:spacing w:after="240" w:line="240" w:lineRule="auto"/>
        <w:rPr>
          <w:rFonts w:ascii="Times New Roman" w:hAnsi="Times New Roman"/>
          <w:b/>
          <w:bCs/>
          <w:i/>
          <w:iCs/>
          <w:lang w:val="en-GB"/>
        </w:rPr>
      </w:pPr>
    </w:p>
    <w:p w14:paraId="5D74D7AD" w14:textId="77777777" w:rsidR="00837658" w:rsidRDefault="00837658" w:rsidP="00837658">
      <w:pPr>
        <w:spacing w:after="240" w:line="240" w:lineRule="auto"/>
        <w:rPr>
          <w:rFonts w:ascii="Times New Roman" w:eastAsia="Times New Roman" w:hAnsi="Times New Roman"/>
          <w:b/>
          <w:bCs/>
          <w:u w:val="single"/>
          <w:lang w:val="en-GB"/>
        </w:rPr>
      </w:pPr>
    </w:p>
    <w:p w14:paraId="5D74D7AE" w14:textId="77777777" w:rsidR="00837658" w:rsidRDefault="00837658" w:rsidP="00837658">
      <w:pPr>
        <w:spacing w:after="240" w:line="240" w:lineRule="auto"/>
        <w:jc w:val="center"/>
        <w:rPr>
          <w:rFonts w:ascii="Times New Roman" w:eastAsia="Times New Roman" w:hAnsi="Times New Roman"/>
          <w:b/>
          <w:bCs/>
          <w:u w:val="single"/>
          <w:lang w:val="en-GB"/>
        </w:rPr>
      </w:pPr>
    </w:p>
    <w:p w14:paraId="064662C5" w14:textId="409791BC" w:rsidR="00F27BAE" w:rsidRPr="00836E90" w:rsidRDefault="00D45BCE" w:rsidP="00F27BAE">
      <w:pPr>
        <w:rPr>
          <w:rFonts w:ascii="Times New Roman" w:eastAsia="Times New Roman" w:hAnsi="Times New Roman"/>
          <w:lang w:val="en-GB"/>
        </w:rPr>
      </w:pPr>
      <w:r>
        <w:rPr>
          <w:rFonts w:ascii="Times New Roman" w:eastAsia="Times New Roman" w:hAnsi="Times New Roman"/>
          <w:b/>
          <w:bCs/>
          <w:u w:val="single"/>
          <w:lang w:val="en-GB"/>
        </w:rPr>
        <w:lastRenderedPageBreak/>
        <w:t>Annex</w:t>
      </w:r>
      <w:r w:rsidRPr="00FA4DB7">
        <w:rPr>
          <w:rFonts w:ascii="Times New Roman" w:eastAsia="Times New Roman" w:hAnsi="Times New Roman"/>
          <w:b/>
          <w:bCs/>
          <w:u w:val="single"/>
          <w:lang w:val="en-GB"/>
        </w:rPr>
        <w:t xml:space="preserve"> </w:t>
      </w:r>
      <w:r>
        <w:rPr>
          <w:rFonts w:ascii="Times New Roman" w:eastAsia="Times New Roman" w:hAnsi="Times New Roman"/>
          <w:b/>
          <w:bCs/>
          <w:u w:val="single"/>
          <w:lang w:val="en-GB"/>
        </w:rPr>
        <w:t>IV</w:t>
      </w:r>
      <w:r w:rsidR="00F27BAE" w:rsidRPr="00F27BAE">
        <w:rPr>
          <w:rFonts w:ascii="Times New Roman" w:eastAsia="Times New Roman" w:hAnsi="Times New Roman"/>
          <w:lang w:val="en-GB"/>
        </w:rPr>
        <w:t xml:space="preserve"> </w:t>
      </w:r>
      <w:r w:rsidR="00F27BAE" w:rsidRPr="00E44063">
        <w:rPr>
          <w:rFonts w:ascii="Times New Roman" w:eastAsia="Times New Roman" w:hAnsi="Times New Roman"/>
          <w:lang w:val="en-GB"/>
        </w:rPr>
        <w:t>–</w:t>
      </w:r>
      <w:r w:rsidR="00F27BAE">
        <w:rPr>
          <w:rFonts w:ascii="Times New Roman" w:eastAsia="Times New Roman" w:hAnsi="Times New Roman"/>
          <w:sz w:val="19"/>
          <w:szCs w:val="19"/>
          <w:lang w:val="en-GB"/>
        </w:rPr>
        <w:t xml:space="preserve"> </w:t>
      </w:r>
      <w:r w:rsidR="00F27BAE" w:rsidRPr="00C14BEB">
        <w:rPr>
          <w:rFonts w:ascii="Times New Roman" w:eastAsia="Times New Roman" w:hAnsi="Times New Roman"/>
          <w:lang w:val="en-GB"/>
        </w:rPr>
        <w:t>to short form legislation implementing and giving effect to the Convention on International Interests in Mobile Equipment and Protocol on Matters Specific to Aircraft Equipment</w:t>
      </w:r>
      <w:r w:rsidR="00F27BAE" w:rsidRPr="00C14BEB" w:rsidDel="00167452">
        <w:rPr>
          <w:rFonts w:ascii="Times New Roman" w:eastAsia="Times New Roman" w:hAnsi="Times New Roman"/>
          <w:lang w:val="en-GB"/>
        </w:rPr>
        <w:t xml:space="preserve"> </w:t>
      </w:r>
    </w:p>
    <w:p w14:paraId="22746B47" w14:textId="77777777" w:rsidR="00E51BB2" w:rsidRPr="00E51BB2" w:rsidRDefault="00E51BB2" w:rsidP="00E51BB2">
      <w:pPr>
        <w:rPr>
          <w:rFonts w:ascii="Times New Roman" w:hAnsi="Times New Roman" w:cs="Times New Roman"/>
          <w:b/>
          <w:sz w:val="20"/>
          <w:szCs w:val="20"/>
          <w:lang w:val="en-US"/>
        </w:rPr>
      </w:pPr>
    </w:p>
    <w:p w14:paraId="67443D03" w14:textId="3818498F" w:rsidR="00E51BB2" w:rsidRDefault="00E51BB2" w:rsidP="00E51BB2">
      <w:pPr>
        <w:rPr>
          <w:rFonts w:ascii="Times New Roman" w:hAnsi="Times New Roman" w:cs="Times New Roman"/>
          <w:b/>
          <w:sz w:val="20"/>
          <w:szCs w:val="20"/>
          <w:lang w:val="en-US"/>
        </w:rPr>
      </w:pPr>
      <w:r w:rsidRPr="00E51BB2">
        <w:rPr>
          <w:rFonts w:ascii="Times New Roman" w:hAnsi="Times New Roman" w:cs="Times New Roman"/>
          <w:b/>
          <w:sz w:val="20"/>
          <w:szCs w:val="20"/>
          <w:lang w:val="en-US"/>
        </w:rPr>
        <w:t xml:space="preserve">Regulations of the </w:t>
      </w:r>
      <w:r w:rsidR="00FB0AD0">
        <w:rPr>
          <w:rFonts w:ascii="Times New Roman" w:hAnsi="Times New Roman" w:cs="Times New Roman"/>
          <w:b/>
          <w:sz w:val="20"/>
          <w:szCs w:val="20"/>
          <w:lang w:val="en-US"/>
        </w:rPr>
        <w:t>Civil Aviation</w:t>
      </w:r>
      <w:r w:rsidRPr="00E51BB2">
        <w:rPr>
          <w:rFonts w:ascii="Times New Roman" w:hAnsi="Times New Roman" w:cs="Times New Roman"/>
          <w:b/>
          <w:sz w:val="20"/>
          <w:szCs w:val="20"/>
          <w:lang w:val="en-US"/>
        </w:rPr>
        <w:t xml:space="preserve"> </w:t>
      </w:r>
      <w:r w:rsidR="00B75E8D">
        <w:rPr>
          <w:rFonts w:ascii="Times New Roman" w:hAnsi="Times New Roman" w:cs="Times New Roman"/>
          <w:b/>
          <w:sz w:val="20"/>
          <w:szCs w:val="20"/>
          <w:lang w:val="en-US"/>
        </w:rPr>
        <w:t xml:space="preserve">Authority </w:t>
      </w:r>
      <w:r w:rsidRPr="00E51BB2">
        <w:rPr>
          <w:rFonts w:ascii="Times New Roman" w:hAnsi="Times New Roman" w:cs="Times New Roman"/>
          <w:b/>
          <w:sz w:val="20"/>
          <w:szCs w:val="20"/>
          <w:lang w:val="en-US"/>
        </w:rPr>
        <w:t xml:space="preserve">of </w:t>
      </w:r>
      <w:r w:rsidR="00B75E8D">
        <w:rPr>
          <w:rFonts w:ascii="Times New Roman" w:hAnsi="Times New Roman" w:cs="Times New Roman"/>
          <w:b/>
          <w:sz w:val="20"/>
          <w:szCs w:val="20"/>
          <w:lang w:val="en-US"/>
        </w:rPr>
        <w:t>[Country]</w:t>
      </w:r>
      <w:r w:rsidR="00C932F0">
        <w:rPr>
          <w:rFonts w:ascii="Times New Roman" w:hAnsi="Times New Roman" w:cs="Times New Roman"/>
          <w:b/>
          <w:sz w:val="20"/>
          <w:szCs w:val="20"/>
          <w:lang w:val="en-US"/>
        </w:rPr>
        <w:t xml:space="preserve"> </w:t>
      </w:r>
      <w:r w:rsidRPr="00E51BB2">
        <w:rPr>
          <w:rFonts w:ascii="Times New Roman" w:hAnsi="Times New Roman" w:cs="Times New Roman"/>
          <w:b/>
          <w:sz w:val="20"/>
          <w:szCs w:val="20"/>
          <w:lang w:val="en-US"/>
        </w:rPr>
        <w:t>(IDERA)</w:t>
      </w:r>
    </w:p>
    <w:p w14:paraId="55AACB7A" w14:textId="77777777" w:rsidR="0031139C" w:rsidRPr="00E51BB2" w:rsidRDefault="0031139C" w:rsidP="00E51BB2">
      <w:pPr>
        <w:rPr>
          <w:rFonts w:ascii="Times New Roman" w:hAnsi="Times New Roman" w:cs="Times New Roman"/>
          <w:b/>
          <w:sz w:val="20"/>
          <w:szCs w:val="20"/>
          <w:lang w:val="en-US"/>
        </w:rPr>
      </w:pPr>
    </w:p>
    <w:p w14:paraId="3FE57B19" w14:textId="76F9F0D3"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sz w:val="20"/>
          <w:szCs w:val="20"/>
          <w:lang w:val="en-US"/>
        </w:rPr>
        <w:t xml:space="preserve">1. </w:t>
      </w:r>
      <w:r w:rsidRPr="00E51BB2">
        <w:rPr>
          <w:rFonts w:ascii="Times New Roman" w:hAnsi="Times New Roman" w:cs="Times New Roman"/>
          <w:b/>
          <w:sz w:val="20"/>
          <w:szCs w:val="20"/>
          <w:lang w:val="en-US"/>
        </w:rPr>
        <w:t>Purpose and Effect</w:t>
      </w:r>
      <w:r w:rsidRPr="00E51BB2">
        <w:rPr>
          <w:rFonts w:ascii="Times New Roman" w:hAnsi="Times New Roman" w:cs="Times New Roman"/>
          <w:sz w:val="20"/>
          <w:szCs w:val="20"/>
          <w:lang w:val="en-US"/>
        </w:rPr>
        <w:t xml:space="preserve">: The purpose of this regulation is to provide procedures for (a) recording and cancelling an IDERA, and (b) De-Registering Aircraft and Exporting Aircraft Objects under an IDERA. This regulation applies to Aircraft registered in </w:t>
      </w:r>
      <w:r w:rsidR="00B75E8D">
        <w:rPr>
          <w:rFonts w:ascii="Times New Roman" w:hAnsi="Times New Roman" w:cs="Times New Roman"/>
          <w:sz w:val="20"/>
          <w:szCs w:val="20"/>
          <w:lang w:val="en-US"/>
        </w:rPr>
        <w:t>[Country]</w:t>
      </w:r>
      <w:r w:rsidR="00CD0EA6">
        <w:rPr>
          <w:rFonts w:ascii="Times New Roman" w:hAnsi="Times New Roman" w:cs="Times New Roman"/>
          <w:sz w:val="20"/>
          <w:szCs w:val="20"/>
          <w:lang w:val="en-US"/>
        </w:rPr>
        <w:t xml:space="preserve"> </w:t>
      </w:r>
      <w:r w:rsidRPr="00E51BB2">
        <w:rPr>
          <w:rFonts w:ascii="Times New Roman" w:hAnsi="Times New Roman" w:cs="Times New Roman"/>
          <w:sz w:val="20"/>
          <w:szCs w:val="20"/>
          <w:lang w:val="en-US"/>
        </w:rPr>
        <w:t xml:space="preserve">and, for purposes of any Export remedies, Aircraft Objects located in the </w:t>
      </w:r>
      <w:r w:rsidR="00B75E8D">
        <w:rPr>
          <w:rFonts w:ascii="Times New Roman" w:hAnsi="Times New Roman" w:cs="Times New Roman"/>
          <w:sz w:val="20"/>
          <w:szCs w:val="20"/>
          <w:lang w:val="en-US"/>
        </w:rPr>
        <w:t>[Country]</w:t>
      </w:r>
      <w:r w:rsidR="00811B93">
        <w:rPr>
          <w:rFonts w:ascii="Times New Roman" w:hAnsi="Times New Roman" w:cs="Times New Roman"/>
          <w:sz w:val="20"/>
          <w:szCs w:val="20"/>
          <w:lang w:val="en-US"/>
        </w:rPr>
        <w:t>,</w:t>
      </w:r>
      <w:r w:rsidRPr="00E51BB2">
        <w:rPr>
          <w:rFonts w:ascii="Times New Roman" w:hAnsi="Times New Roman" w:cs="Times New Roman"/>
          <w:sz w:val="20"/>
          <w:szCs w:val="20"/>
          <w:lang w:val="en-US"/>
        </w:rPr>
        <w:t xml:space="preserve"> and is effective on entry into force [ </w:t>
      </w:r>
      <w:r w:rsidRPr="00E51BB2">
        <w:rPr>
          <w:rFonts w:ascii="Times New Roman" w:hAnsi="Times New Roman" w:cs="Times New Roman"/>
          <w:i/>
          <w:sz w:val="20"/>
          <w:szCs w:val="20"/>
          <w:lang w:val="en-US"/>
        </w:rPr>
        <w:t>date</w:t>
      </w:r>
      <w:r w:rsidRPr="00E51BB2">
        <w:rPr>
          <w:rFonts w:ascii="Times New Roman" w:hAnsi="Times New Roman" w:cs="Times New Roman"/>
          <w:sz w:val="20"/>
          <w:szCs w:val="20"/>
          <w:lang w:val="en-US"/>
        </w:rPr>
        <w:t xml:space="preserve"> ] of the Treaty, provided that Sections 4, 5, and 7 apply to an IDERA recorded by the Registry Authority prior to that date.  This regulation prevails over conflicting law.</w:t>
      </w:r>
    </w:p>
    <w:p w14:paraId="61B05435" w14:textId="1705BE9C"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sz w:val="20"/>
          <w:szCs w:val="20"/>
          <w:lang w:val="en-US"/>
        </w:rPr>
        <w:t>2.</w:t>
      </w:r>
      <w:r w:rsidRPr="00E51BB2">
        <w:rPr>
          <w:rFonts w:ascii="Times New Roman" w:eastAsia="Bookman Old Style Bold" w:hAnsi="Times New Roman" w:cs="Times New Roman"/>
          <w:b/>
          <w:bCs/>
          <w:sz w:val="20"/>
          <w:szCs w:val="20"/>
          <w:lang w:val="en-US"/>
        </w:rPr>
        <w:t xml:space="preserve"> Background: </w:t>
      </w:r>
      <w:r w:rsidR="00B75E8D">
        <w:rPr>
          <w:rFonts w:ascii="Times New Roman" w:hAnsi="Times New Roman" w:cs="Times New Roman"/>
          <w:sz w:val="20"/>
          <w:szCs w:val="20"/>
          <w:lang w:val="en-US"/>
        </w:rPr>
        <w:t>[Country]</w:t>
      </w:r>
      <w:r w:rsidRPr="00E51BB2">
        <w:rPr>
          <w:rFonts w:ascii="Times New Roman" w:hAnsi="Times New Roman" w:cs="Times New Roman"/>
          <w:sz w:val="20"/>
          <w:szCs w:val="20"/>
          <w:lang w:val="en-US"/>
        </w:rPr>
        <w:t xml:space="preserve"> is a Contracting State to the Treaty and made a declaration under Article XXX(1) of the Protocol providing for the recording and enforcement of IDERAs.</w:t>
      </w:r>
    </w:p>
    <w:p w14:paraId="449B6532" w14:textId="0319172C"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sz w:val="20"/>
          <w:szCs w:val="20"/>
          <w:lang w:val="en-US"/>
        </w:rPr>
        <w:t>3.</w:t>
      </w:r>
      <w:r w:rsidRPr="00E51BB2">
        <w:rPr>
          <w:rFonts w:ascii="Times New Roman" w:eastAsia="Bookman Old Style Bold" w:hAnsi="Times New Roman" w:cs="Times New Roman"/>
          <w:b/>
          <w:bCs/>
          <w:sz w:val="20"/>
          <w:szCs w:val="20"/>
          <w:lang w:val="en-US"/>
        </w:rPr>
        <w:t xml:space="preserve"> IDERA Recordation:</w:t>
      </w:r>
      <w:r w:rsidRPr="00E51BB2">
        <w:rPr>
          <w:rFonts w:ascii="Times New Roman" w:hAnsi="Times New Roman" w:cs="Times New Roman"/>
          <w:sz w:val="20"/>
          <w:szCs w:val="20"/>
          <w:lang w:val="en-US"/>
        </w:rPr>
        <w:t xml:space="preserve"> The Registry Authority will accept and record an IDERA if it: (a) is submitted in writing to the Registry Authority substantially in the form set forth in the Protocol; (b) identifies an Aircraft registered or to be registered in the </w:t>
      </w:r>
      <w:r w:rsidR="00B75E8D">
        <w:rPr>
          <w:rFonts w:ascii="Times New Roman" w:hAnsi="Times New Roman" w:cs="Times New Roman"/>
          <w:sz w:val="20"/>
          <w:szCs w:val="20"/>
          <w:lang w:val="en-US"/>
        </w:rPr>
        <w:t>[Country]</w:t>
      </w:r>
      <w:r w:rsidR="00811B93">
        <w:rPr>
          <w:rFonts w:ascii="Times New Roman" w:hAnsi="Times New Roman" w:cs="Times New Roman"/>
          <w:sz w:val="20"/>
          <w:szCs w:val="20"/>
          <w:lang w:val="en-US"/>
        </w:rPr>
        <w:t xml:space="preserve"> </w:t>
      </w:r>
      <w:r w:rsidRPr="00E51BB2">
        <w:rPr>
          <w:rFonts w:ascii="Times New Roman" w:hAnsi="Times New Roman" w:cs="Times New Roman"/>
          <w:sz w:val="20"/>
          <w:szCs w:val="20"/>
          <w:lang w:val="en-US"/>
        </w:rPr>
        <w:t>Aircraft Register; and (c) is signed by an Applicant. The Registry Authority will record an IDERA within five working days of receipt, and will promptly confirm to the Applicant, the Authorised Party and any Certified Designee (if applicable) that recordation is complete. No IDERA may be recorded for an Aircraft if a prior IDERA has been recorded by the Registry Authority for that Aircraft which has not been revoked in accordance with Section 5. Without limiting the Registry Authority’s authority to De-Register aircraft under applicable law, once an IDERA has been recorded in respect of an Aircraft, the Applicant may not request that the Aircraft be De-Registered, unless the IDERA has been revoked in accordance with Section 5.</w:t>
      </w:r>
    </w:p>
    <w:p w14:paraId="1886173E" w14:textId="77777777" w:rsidR="00E51BB2" w:rsidRPr="00E51BB2" w:rsidRDefault="00E51BB2" w:rsidP="00E51BB2">
      <w:pPr>
        <w:rPr>
          <w:rFonts w:ascii="Times New Roman" w:hAnsi="Times New Roman" w:cs="Times New Roman"/>
          <w:b/>
          <w:bCs/>
          <w:sz w:val="20"/>
          <w:szCs w:val="20"/>
          <w:lang w:val="en-US"/>
        </w:rPr>
      </w:pPr>
      <w:r w:rsidRPr="00E51BB2">
        <w:rPr>
          <w:rFonts w:ascii="Times New Roman" w:hAnsi="Times New Roman" w:cs="Times New Roman"/>
          <w:sz w:val="20"/>
          <w:szCs w:val="20"/>
          <w:lang w:val="en-US"/>
        </w:rPr>
        <w:t xml:space="preserve">4. </w:t>
      </w:r>
      <w:r w:rsidRPr="00E51BB2">
        <w:rPr>
          <w:rFonts w:ascii="Times New Roman" w:hAnsi="Times New Roman" w:cs="Times New Roman"/>
          <w:b/>
          <w:bCs/>
          <w:sz w:val="20"/>
          <w:szCs w:val="20"/>
          <w:lang w:val="en-US"/>
        </w:rPr>
        <w:t xml:space="preserve">Certified Designee: </w:t>
      </w:r>
      <w:r w:rsidRPr="00E51BB2">
        <w:rPr>
          <w:rFonts w:ascii="Times New Roman" w:hAnsi="Times New Roman" w:cs="Times New Roman"/>
          <w:bCs/>
          <w:sz w:val="20"/>
          <w:szCs w:val="20"/>
          <w:lang w:val="en-US"/>
        </w:rPr>
        <w:t xml:space="preserve">The Registry Authority will accept and record a Designation, whereby an Authorised Party appoints a Certified Designee, if: (a) it is submitted in writing to the Registry Authority; (b) it identifies the Certified Designee appointed by the Authorised Party and the IDERA to which it applies; (c) no other Designation is recorded for the relevant IDERA; and (d) it is signed by the Authorised Party. The Registry Authority will record a Designation within five working days of receipt, and will promptly confirm to the Authorised Party and the Certified Designee that recordation is complete. An Applicant shall have no power to issue a revocation in respect to a Designation. </w:t>
      </w:r>
    </w:p>
    <w:p w14:paraId="6B366476" w14:textId="77777777"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sz w:val="20"/>
          <w:szCs w:val="20"/>
          <w:lang w:val="en-US"/>
        </w:rPr>
        <w:t xml:space="preserve">5. </w:t>
      </w:r>
      <w:r w:rsidRPr="00E51BB2">
        <w:rPr>
          <w:rFonts w:ascii="Times New Roman" w:hAnsi="Times New Roman" w:cs="Times New Roman"/>
          <w:b/>
          <w:bCs/>
          <w:sz w:val="20"/>
          <w:szCs w:val="20"/>
          <w:lang w:val="en-US"/>
        </w:rPr>
        <w:t xml:space="preserve">Revocation of an IDERA: </w:t>
      </w:r>
      <w:r w:rsidRPr="00E51BB2">
        <w:rPr>
          <w:rFonts w:ascii="Times New Roman" w:hAnsi="Times New Roman" w:cs="Times New Roman"/>
          <w:sz w:val="20"/>
          <w:szCs w:val="20"/>
          <w:lang w:val="en-US"/>
        </w:rPr>
        <w:t>An IDERA may be revoked and shall be of no further effect if a revocation: (a) is submitted in writing to the Registry Authority, (b) identifies the IDERA to which it applies; and (c) is signed by the Authorised Party. The Registry Authority will record a revocation within five working days of receipt, and will promptly confirm to the Applicant, the Authorised Party and any Certified Designee (if applicable) that recordation is complete. An Applicant shall have no power to issue a revocation in respect of an IDERA. Once a revocation has been recorded, the revoked IDERA shall have no further force and effect and the Registry Authority will take no action in respect of it. The validity of an IDERA shall not be affected by the revocation of a related Designation.</w:t>
      </w:r>
    </w:p>
    <w:p w14:paraId="20B8F2E3" w14:textId="77777777"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sz w:val="20"/>
          <w:szCs w:val="20"/>
          <w:lang w:val="en-US"/>
        </w:rPr>
        <w:t xml:space="preserve">6. </w:t>
      </w:r>
      <w:r w:rsidRPr="00E51BB2">
        <w:rPr>
          <w:rFonts w:ascii="Times New Roman" w:hAnsi="Times New Roman" w:cs="Times New Roman"/>
          <w:b/>
          <w:sz w:val="20"/>
          <w:szCs w:val="20"/>
          <w:lang w:val="en-US"/>
        </w:rPr>
        <w:t>IDERA Remedies</w:t>
      </w:r>
      <w:r w:rsidRPr="00E51BB2">
        <w:rPr>
          <w:rFonts w:ascii="Times New Roman" w:hAnsi="Times New Roman" w:cs="Times New Roman"/>
          <w:sz w:val="20"/>
          <w:szCs w:val="20"/>
          <w:lang w:val="en-US"/>
        </w:rPr>
        <w:t>: If an IDERA is recorded, an Authorised Party, or, if a Designation is also recorded, its Certified Designee shall be the sole person authorised to deliver a request and exercise the remedies specified in this regulation and in Article IX(1) of the Protocol pursuant to such IDERA.</w:t>
      </w:r>
    </w:p>
    <w:p w14:paraId="724AB738" w14:textId="749A9992"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sz w:val="20"/>
          <w:szCs w:val="20"/>
          <w:lang w:val="en-US"/>
        </w:rPr>
        <w:t xml:space="preserve">7. </w:t>
      </w:r>
      <w:r w:rsidRPr="00E51BB2">
        <w:rPr>
          <w:rFonts w:ascii="Times New Roman" w:hAnsi="Times New Roman" w:cs="Times New Roman"/>
          <w:b/>
          <w:sz w:val="20"/>
          <w:szCs w:val="20"/>
          <w:lang w:val="en-US"/>
        </w:rPr>
        <w:t>Exercise of Remedies</w:t>
      </w:r>
      <w:r w:rsidRPr="00E51BB2">
        <w:rPr>
          <w:rFonts w:ascii="Times New Roman" w:hAnsi="Times New Roman" w:cs="Times New Roman"/>
          <w:sz w:val="20"/>
          <w:szCs w:val="20"/>
          <w:lang w:val="en-US"/>
        </w:rPr>
        <w:t>: A request to exercise IDERA remedies will be accepted by the Registry Authority if it: (a) is submitted in writing, identifying the applicable rights and remedies that are to be exercised; (b)  identifies an IDERA recorded in the</w:t>
      </w:r>
      <w:r w:rsidR="00BA4C19">
        <w:rPr>
          <w:rFonts w:ascii="Times New Roman" w:hAnsi="Times New Roman" w:cs="Times New Roman"/>
          <w:sz w:val="20"/>
          <w:szCs w:val="20"/>
          <w:lang w:val="en-US"/>
        </w:rPr>
        <w:t xml:space="preserve"> </w:t>
      </w:r>
      <w:r w:rsidR="00B75E8D">
        <w:rPr>
          <w:rFonts w:ascii="Times New Roman" w:hAnsi="Times New Roman" w:cs="Times New Roman"/>
          <w:sz w:val="20"/>
          <w:szCs w:val="20"/>
          <w:lang w:val="en-US"/>
        </w:rPr>
        <w:t>[Country]</w:t>
      </w:r>
      <w:r w:rsidRPr="00E51BB2">
        <w:rPr>
          <w:rFonts w:ascii="Times New Roman" w:hAnsi="Times New Roman" w:cs="Times New Roman"/>
          <w:sz w:val="20"/>
          <w:szCs w:val="20"/>
          <w:lang w:val="en-US"/>
        </w:rPr>
        <w:t xml:space="preserve"> Aircraft Register; (c) in line with Article IX(5) of the Protocol, the Authorized Party certifies that there are no registered interests in the Treaty’s international registry </w:t>
      </w:r>
      <w:r w:rsidRPr="00E51BB2">
        <w:rPr>
          <w:rFonts w:ascii="Times New Roman" w:hAnsi="Times New Roman" w:cs="Times New Roman"/>
          <w:sz w:val="20"/>
          <w:szCs w:val="20"/>
          <w:lang w:val="en-US"/>
        </w:rPr>
        <w:lastRenderedPageBreak/>
        <w:t xml:space="preserve">ranking in priority to that of the Authorised Party, or, if there are, that they been discharged or the holders thereof have consented to the exercise of such IDERA remedies, and (d) is signed by the Authorised Party (or Certified Designee, if applicable). The Registry Authority will honour each request submitted in accordance with this Section, to the extent so requested, by effecting the De-registration of the Aircraft, and taking all action within its power to effect or facilitate the Export of the Aircraft and any Related Engines in an expeditious manner, and, in any event, within five working days of receipt of the request. The Registry Authority will promptly provide a certificate to the Authorised Party (or Certified Designee, if applicable) evidencing De-Registration. No additional consent, approval, court or other order or decision, additional requirements, condition or any other action shall be required in order for the Registry Authority to comply with any request made under this Section. The exercise of any Export remedy shall be subject to applicable Export-Related Safety Laws.  </w:t>
      </w:r>
    </w:p>
    <w:p w14:paraId="3763C77F" w14:textId="77777777"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sz w:val="20"/>
          <w:szCs w:val="20"/>
          <w:lang w:val="en-US"/>
        </w:rPr>
        <w:t xml:space="preserve">8. </w:t>
      </w:r>
      <w:r w:rsidRPr="00E51BB2">
        <w:rPr>
          <w:rFonts w:ascii="Times New Roman" w:hAnsi="Times New Roman" w:cs="Times New Roman"/>
          <w:b/>
          <w:sz w:val="20"/>
          <w:szCs w:val="20"/>
          <w:lang w:val="en-US"/>
        </w:rPr>
        <w:t>Engines</w:t>
      </w:r>
      <w:r w:rsidRPr="00E51BB2">
        <w:rPr>
          <w:rFonts w:ascii="Times New Roman" w:hAnsi="Times New Roman" w:cs="Times New Roman"/>
          <w:sz w:val="20"/>
          <w:szCs w:val="20"/>
          <w:lang w:val="en-US"/>
        </w:rPr>
        <w:t>: A request with respect to an Aircraft will be honoured under Section 7 without regard to the identity of the engines and other equipment then installed on that Aircraft. Export remedies under Section 7 will be made available for any Related Engines which are not then installed on the Aircraft.</w:t>
      </w:r>
    </w:p>
    <w:p w14:paraId="09E91933" w14:textId="0B82C681"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sz w:val="20"/>
          <w:szCs w:val="20"/>
          <w:lang w:val="en-US"/>
        </w:rPr>
        <w:t xml:space="preserve">9. </w:t>
      </w:r>
      <w:r w:rsidRPr="00E51BB2">
        <w:rPr>
          <w:rFonts w:ascii="Times New Roman" w:hAnsi="Times New Roman" w:cs="Times New Roman"/>
          <w:b/>
          <w:sz w:val="20"/>
          <w:szCs w:val="20"/>
          <w:lang w:val="en-US"/>
        </w:rPr>
        <w:t>Further Actions</w:t>
      </w:r>
      <w:r w:rsidRPr="00E51BB2">
        <w:rPr>
          <w:rFonts w:ascii="Times New Roman" w:hAnsi="Times New Roman" w:cs="Times New Roman"/>
          <w:sz w:val="20"/>
          <w:szCs w:val="20"/>
          <w:lang w:val="en-US"/>
        </w:rPr>
        <w:t xml:space="preserve">: The Authorised Party (or Certified Designee, if applicable) will, to the extent within its reasonable control, but not as a condition to the De-registration and Export of the Aircraft, remove or cover the Registry’s nationality marks on the Aircraft, return to the Registry Authority the original certificate of registration and certificate of airworthiness for the Aircraft, and change the Aircraft’s transponder code so that it no longer indicates that such Aircraft is registered in </w:t>
      </w:r>
      <w:r w:rsidR="00B75E8D">
        <w:rPr>
          <w:rFonts w:ascii="Times New Roman" w:hAnsi="Times New Roman" w:cs="Times New Roman"/>
          <w:sz w:val="20"/>
          <w:szCs w:val="20"/>
          <w:lang w:val="en-US"/>
        </w:rPr>
        <w:t>[Country]</w:t>
      </w:r>
      <w:r w:rsidR="00A73181">
        <w:rPr>
          <w:rFonts w:ascii="Times New Roman" w:hAnsi="Times New Roman" w:cs="Times New Roman"/>
          <w:sz w:val="20"/>
          <w:szCs w:val="20"/>
          <w:lang w:val="en-US"/>
        </w:rPr>
        <w:t>.</w:t>
      </w:r>
    </w:p>
    <w:p w14:paraId="4E7866A2" w14:textId="77777777"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sz w:val="20"/>
          <w:szCs w:val="20"/>
          <w:lang w:val="en-US"/>
        </w:rPr>
        <w:t xml:space="preserve">10. </w:t>
      </w:r>
      <w:r w:rsidRPr="00E51BB2">
        <w:rPr>
          <w:rFonts w:ascii="Times New Roman" w:hAnsi="Times New Roman" w:cs="Times New Roman"/>
          <w:b/>
          <w:sz w:val="20"/>
          <w:szCs w:val="20"/>
          <w:lang w:val="en-US"/>
        </w:rPr>
        <w:t>Document Execution</w:t>
      </w:r>
      <w:r w:rsidRPr="00E51BB2">
        <w:rPr>
          <w:rFonts w:ascii="Times New Roman" w:hAnsi="Times New Roman" w:cs="Times New Roman"/>
          <w:sz w:val="20"/>
          <w:szCs w:val="20"/>
          <w:lang w:val="en-US"/>
        </w:rPr>
        <w:t xml:space="preserve">: Any document delivered hereunder by an Applicant, Authorised Party or Certified Designee, as the case may be, may, if any of the foregoing is not a natural person, be executed by an Officer of any of the foregoing, or under any other document legally authorizing execution on the foregoing’s behalf. </w:t>
      </w:r>
      <w:r w:rsidRPr="00E51BB2">
        <w:rPr>
          <w:rFonts w:ascii="Times New Roman" w:hAnsi="Times New Roman" w:cs="Times New Roman"/>
          <w:sz w:val="20"/>
          <w:szCs w:val="20"/>
          <w:lang w:val="en-US"/>
        </w:rPr>
        <w:br w:type="page"/>
      </w:r>
    </w:p>
    <w:p w14:paraId="7C063C06" w14:textId="77777777" w:rsidR="00E51BB2" w:rsidRPr="00E51BB2" w:rsidRDefault="00E51BB2" w:rsidP="00E51BB2">
      <w:pPr>
        <w:pStyle w:val="HeadingCentre"/>
        <w:jc w:val="left"/>
        <w:rPr>
          <w:rFonts w:ascii="Times New Roman" w:hAnsi="Times New Roman"/>
          <w:b/>
          <w:bCs/>
        </w:rPr>
      </w:pPr>
      <w:r w:rsidRPr="00E51BB2">
        <w:rPr>
          <w:rFonts w:ascii="Times New Roman" w:hAnsi="Times New Roman"/>
          <w:b/>
          <w:bCs/>
        </w:rPr>
        <w:t xml:space="preserve">IDERA regulations </w:t>
      </w:r>
      <w:r w:rsidRPr="00E51BB2">
        <w:rPr>
          <w:rFonts w:ascii="Times New Roman" w:hAnsi="Times New Roman"/>
          <w:b/>
          <w:bCs/>
        </w:rPr>
        <w:br/>
        <w:t>Defined Terms</w:t>
      </w:r>
    </w:p>
    <w:p w14:paraId="1639B6F5" w14:textId="77777777"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sz w:val="20"/>
          <w:szCs w:val="20"/>
          <w:lang w:val="en-US"/>
        </w:rPr>
        <w:t>Terms used without definition in this regulation have the meanings given in the Treaty.</w:t>
      </w:r>
    </w:p>
    <w:p w14:paraId="3F2C8363" w14:textId="77777777"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b/>
          <w:bCs/>
          <w:i/>
          <w:iCs/>
          <w:sz w:val="20"/>
          <w:szCs w:val="20"/>
          <w:lang w:val="en-US"/>
        </w:rPr>
        <w:t xml:space="preserve">Applicant: </w:t>
      </w:r>
      <w:r w:rsidRPr="00E51BB2">
        <w:rPr>
          <w:rFonts w:ascii="Times New Roman" w:hAnsi="Times New Roman" w:cs="Times New Roman"/>
          <w:sz w:val="20"/>
          <w:szCs w:val="20"/>
          <w:lang w:val="en-US"/>
        </w:rPr>
        <w:t xml:space="preserve">an entity or person that has applied or is applying for the registration of an Aircraft in the Registry. </w:t>
      </w:r>
    </w:p>
    <w:p w14:paraId="29B93127" w14:textId="77777777"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b/>
          <w:bCs/>
          <w:i/>
          <w:iCs/>
          <w:sz w:val="20"/>
          <w:szCs w:val="20"/>
          <w:lang w:val="en-US"/>
        </w:rPr>
        <w:t>Certified Designee:</w:t>
      </w:r>
      <w:r w:rsidRPr="00E51BB2">
        <w:rPr>
          <w:rFonts w:ascii="Times New Roman" w:hAnsi="Times New Roman" w:cs="Times New Roman"/>
          <w:sz w:val="20"/>
          <w:szCs w:val="20"/>
          <w:lang w:val="en-US"/>
        </w:rPr>
        <w:t xml:space="preserve"> an entity or person named in a Designation as the certified designee under an IDERA.</w:t>
      </w:r>
    </w:p>
    <w:p w14:paraId="409F63E2" w14:textId="77777777"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b/>
          <w:i/>
          <w:sz w:val="20"/>
          <w:szCs w:val="20"/>
          <w:lang w:val="en-US"/>
        </w:rPr>
        <w:t>Designation</w:t>
      </w:r>
      <w:r w:rsidRPr="00E51BB2">
        <w:rPr>
          <w:rFonts w:ascii="Times New Roman" w:hAnsi="Times New Roman" w:cs="Times New Roman"/>
          <w:sz w:val="20"/>
          <w:szCs w:val="20"/>
          <w:lang w:val="en-US"/>
        </w:rPr>
        <w:t>: the appointment of a Certified Designee by an Authorised Party in respect of an IDERA.</w:t>
      </w:r>
    </w:p>
    <w:p w14:paraId="3DC7B037" w14:textId="77777777"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b/>
          <w:bCs/>
          <w:i/>
          <w:iCs/>
          <w:sz w:val="20"/>
          <w:szCs w:val="20"/>
          <w:lang w:val="en-US"/>
        </w:rPr>
        <w:t>De-Registration:</w:t>
      </w:r>
      <w:r w:rsidRPr="00E51BB2">
        <w:rPr>
          <w:rFonts w:ascii="Times New Roman" w:hAnsi="Times New Roman" w:cs="Times New Roman"/>
          <w:sz w:val="20"/>
          <w:szCs w:val="20"/>
          <w:lang w:val="en-US"/>
        </w:rPr>
        <w:t xml:space="preserve"> removal of the registration of an Aircraft from the Aircraft Register and promptly providing a certificate evidencing De-Registration to the Authorised Party or Certified Designee, as applicable.</w:t>
      </w:r>
    </w:p>
    <w:p w14:paraId="30C00306" w14:textId="07243525"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b/>
          <w:bCs/>
          <w:i/>
          <w:iCs/>
          <w:sz w:val="20"/>
          <w:szCs w:val="20"/>
          <w:lang w:val="en-US"/>
        </w:rPr>
        <w:t>Export:</w:t>
      </w:r>
      <w:r w:rsidRPr="00E51BB2">
        <w:rPr>
          <w:rFonts w:ascii="Times New Roman" w:hAnsi="Times New Roman" w:cs="Times New Roman"/>
          <w:sz w:val="20"/>
          <w:szCs w:val="20"/>
          <w:lang w:val="en-US"/>
        </w:rPr>
        <w:t xml:space="preserve">  export and physical transfer of an Aircraft from the territory of </w:t>
      </w:r>
      <w:r w:rsidR="00B75E8D">
        <w:rPr>
          <w:rFonts w:ascii="Times New Roman" w:hAnsi="Times New Roman" w:cs="Times New Roman"/>
          <w:sz w:val="20"/>
          <w:szCs w:val="20"/>
          <w:lang w:val="en-US"/>
        </w:rPr>
        <w:t>[Country]</w:t>
      </w:r>
      <w:r w:rsidR="000A1ED1">
        <w:rPr>
          <w:rFonts w:ascii="Times New Roman" w:hAnsi="Times New Roman" w:cs="Times New Roman"/>
          <w:sz w:val="20"/>
          <w:szCs w:val="20"/>
          <w:lang w:val="en-US"/>
        </w:rPr>
        <w:t>.</w:t>
      </w:r>
    </w:p>
    <w:p w14:paraId="5140DD3D" w14:textId="04FE09CB"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b/>
          <w:i/>
          <w:sz w:val="20"/>
          <w:szCs w:val="20"/>
          <w:lang w:val="en-US"/>
        </w:rPr>
        <w:t>Export-Related Safety Laws</w:t>
      </w:r>
      <w:r w:rsidRPr="00E51BB2">
        <w:rPr>
          <w:rFonts w:ascii="Times New Roman" w:hAnsi="Times New Roman" w:cs="Times New Roman"/>
          <w:sz w:val="20"/>
          <w:szCs w:val="20"/>
          <w:lang w:val="en-US"/>
        </w:rPr>
        <w:t xml:space="preserve">: applicable laws and regulations of </w:t>
      </w:r>
      <w:r w:rsidR="00B75E8D">
        <w:rPr>
          <w:rFonts w:ascii="Times New Roman" w:hAnsi="Times New Roman" w:cs="Times New Roman"/>
          <w:sz w:val="20"/>
          <w:szCs w:val="20"/>
          <w:lang w:val="en-US"/>
        </w:rPr>
        <w:t>[Country]</w:t>
      </w:r>
      <w:r w:rsidRPr="00E51BB2">
        <w:rPr>
          <w:rFonts w:ascii="Times New Roman" w:hAnsi="Times New Roman" w:cs="Times New Roman"/>
          <w:sz w:val="20"/>
          <w:szCs w:val="20"/>
          <w:lang w:val="en-US"/>
        </w:rPr>
        <w:t xml:space="preserve"> which permit the operation in its airspace of an aircraft under a ferry or other special flight permit issued by the applicable aviation authorities but excluding any requirement (i) for the issuance of an export certificate of airworthiness, or (ii) for any documents in the possession of, or any action by, an operator of an aircraft.</w:t>
      </w:r>
    </w:p>
    <w:p w14:paraId="407441C1" w14:textId="77777777" w:rsidR="00E51BB2" w:rsidRPr="00E51BB2" w:rsidRDefault="00E51BB2" w:rsidP="00E51BB2">
      <w:pPr>
        <w:rPr>
          <w:rFonts w:ascii="Times New Roman" w:hAnsi="Times New Roman" w:cs="Times New Roman"/>
          <w:bCs/>
          <w:iCs/>
          <w:sz w:val="20"/>
          <w:szCs w:val="20"/>
          <w:lang w:val="en-US"/>
        </w:rPr>
      </w:pPr>
      <w:r w:rsidRPr="00E51BB2">
        <w:rPr>
          <w:rFonts w:ascii="Times New Roman" w:hAnsi="Times New Roman" w:cs="Times New Roman"/>
          <w:b/>
          <w:bCs/>
          <w:i/>
          <w:iCs/>
          <w:sz w:val="20"/>
          <w:szCs w:val="20"/>
          <w:lang w:val="en-US"/>
        </w:rPr>
        <w:t xml:space="preserve">IDERA: </w:t>
      </w:r>
      <w:r w:rsidRPr="00E51BB2">
        <w:rPr>
          <w:rFonts w:ascii="Times New Roman" w:hAnsi="Times New Roman" w:cs="Times New Roman"/>
          <w:bCs/>
          <w:iCs/>
          <w:sz w:val="20"/>
          <w:szCs w:val="20"/>
          <w:lang w:val="en-US"/>
        </w:rPr>
        <w:t>an irrevocable de-registration and export request authorization, the form of which is appended to the Protocol.</w:t>
      </w:r>
    </w:p>
    <w:p w14:paraId="470B65B9" w14:textId="77777777"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b/>
          <w:bCs/>
          <w:i/>
          <w:iCs/>
          <w:sz w:val="20"/>
          <w:szCs w:val="20"/>
          <w:lang w:val="en-US"/>
        </w:rPr>
        <w:t>Officer:</w:t>
      </w:r>
      <w:r w:rsidRPr="00E51BB2">
        <w:rPr>
          <w:rFonts w:ascii="Times New Roman" w:hAnsi="Times New Roman" w:cs="Times New Roman"/>
          <w:sz w:val="20"/>
          <w:szCs w:val="20"/>
          <w:lang w:val="en-US"/>
        </w:rPr>
        <w:t xml:space="preserve"> of an entity is (i) a member of its board of directors, (ii) its chief executive, operating, financial or legal officer, (iii) a vice president, (iv) its secretary or an assistant secretary, (v) its treasurer or assistant treasurer, (vi) a member or general partner, (vii) a trustee or (v) any other person or entity whose signing authority is acceptable to the Registry Authority.</w:t>
      </w:r>
    </w:p>
    <w:p w14:paraId="1B4A5788" w14:textId="2B814CFD"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b/>
          <w:i/>
          <w:sz w:val="20"/>
          <w:szCs w:val="20"/>
          <w:lang w:val="en-US"/>
        </w:rPr>
        <w:t>Registry Authority</w:t>
      </w:r>
      <w:r w:rsidRPr="00E51BB2">
        <w:rPr>
          <w:rFonts w:ascii="Times New Roman" w:hAnsi="Times New Roman" w:cs="Times New Roman"/>
          <w:sz w:val="20"/>
          <w:szCs w:val="20"/>
          <w:lang w:val="en-US"/>
        </w:rPr>
        <w:t xml:space="preserve">: </w:t>
      </w:r>
      <w:r w:rsidR="008B0B54">
        <w:rPr>
          <w:rFonts w:ascii="Times New Roman" w:hAnsi="Times New Roman" w:cs="Times New Roman"/>
          <w:sz w:val="20"/>
          <w:szCs w:val="20"/>
          <w:lang w:val="en-US"/>
        </w:rPr>
        <w:t xml:space="preserve">Civil Aviation </w:t>
      </w:r>
      <w:r w:rsidR="00340CC5">
        <w:rPr>
          <w:rFonts w:ascii="Times New Roman" w:hAnsi="Times New Roman" w:cs="Times New Roman"/>
          <w:sz w:val="20"/>
          <w:szCs w:val="20"/>
          <w:lang w:val="en-US"/>
        </w:rPr>
        <w:t xml:space="preserve">Authority </w:t>
      </w:r>
      <w:r w:rsidR="008B0B54">
        <w:rPr>
          <w:rFonts w:ascii="Times New Roman" w:hAnsi="Times New Roman" w:cs="Times New Roman"/>
          <w:sz w:val="20"/>
          <w:szCs w:val="20"/>
          <w:lang w:val="en-US"/>
        </w:rPr>
        <w:t xml:space="preserve">of </w:t>
      </w:r>
      <w:r w:rsidR="00B75E8D">
        <w:rPr>
          <w:rFonts w:ascii="Times New Roman" w:hAnsi="Times New Roman" w:cs="Times New Roman"/>
          <w:sz w:val="20"/>
          <w:szCs w:val="20"/>
          <w:lang w:val="en-US"/>
        </w:rPr>
        <w:t>[Country]</w:t>
      </w:r>
      <w:r w:rsidRPr="00E51BB2">
        <w:rPr>
          <w:rFonts w:ascii="Times New Roman" w:hAnsi="Times New Roman" w:cs="Times New Roman"/>
          <w:sz w:val="20"/>
          <w:szCs w:val="20"/>
          <w:lang w:val="en-US"/>
        </w:rPr>
        <w:t xml:space="preserve"> </w:t>
      </w:r>
    </w:p>
    <w:p w14:paraId="0E0CB069" w14:textId="77777777"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b/>
          <w:bCs/>
          <w:i/>
          <w:iCs/>
          <w:sz w:val="20"/>
          <w:szCs w:val="20"/>
          <w:lang w:val="en-US"/>
        </w:rPr>
        <w:t>Related Engine</w:t>
      </w:r>
      <w:r w:rsidRPr="00E51BB2">
        <w:rPr>
          <w:rFonts w:ascii="Times New Roman" w:hAnsi="Times New Roman" w:cs="Times New Roman"/>
          <w:sz w:val="20"/>
          <w:szCs w:val="20"/>
          <w:lang w:val="en-US"/>
        </w:rPr>
        <w:t>: an engine to which the Treaty applies and the Authorised Party (or Certified Designee, if applicable) certifies to the Registry Authority is an engine to which the underlying documentation signed by the Applicant, and giving rise to the IDERA, applies.</w:t>
      </w:r>
    </w:p>
    <w:p w14:paraId="17D861DF" w14:textId="5CE7D915" w:rsidR="00E51BB2" w:rsidRPr="00E51BB2" w:rsidRDefault="00E51BB2" w:rsidP="00E51BB2">
      <w:pPr>
        <w:rPr>
          <w:rFonts w:ascii="Times New Roman" w:hAnsi="Times New Roman" w:cs="Times New Roman"/>
          <w:sz w:val="20"/>
          <w:szCs w:val="20"/>
          <w:lang w:val="en-US"/>
        </w:rPr>
      </w:pPr>
      <w:r w:rsidRPr="00E51BB2">
        <w:rPr>
          <w:rFonts w:ascii="Times New Roman" w:hAnsi="Times New Roman" w:cs="Times New Roman"/>
          <w:b/>
          <w:bCs/>
          <w:i/>
          <w:iCs/>
          <w:sz w:val="20"/>
          <w:szCs w:val="20"/>
          <w:lang w:val="en-US"/>
        </w:rPr>
        <w:t>Treaty:</w:t>
      </w:r>
      <w:r w:rsidRPr="00E51BB2">
        <w:rPr>
          <w:rFonts w:ascii="Times New Roman" w:hAnsi="Times New Roman" w:cs="Times New Roman"/>
          <w:sz w:val="20"/>
          <w:szCs w:val="20"/>
          <w:lang w:val="en-US"/>
        </w:rPr>
        <w:t xml:space="preserve"> the Convention on International Interests in Mobile Equipment, 2001 (the </w:t>
      </w:r>
      <w:r w:rsidRPr="00E51BB2">
        <w:rPr>
          <w:rFonts w:ascii="Times New Roman" w:hAnsi="Times New Roman" w:cs="Times New Roman"/>
          <w:b/>
          <w:i/>
          <w:sz w:val="20"/>
          <w:szCs w:val="20"/>
          <w:lang w:val="en-US"/>
        </w:rPr>
        <w:t>Convention</w:t>
      </w:r>
      <w:r w:rsidRPr="00E51BB2">
        <w:rPr>
          <w:rFonts w:ascii="Times New Roman" w:hAnsi="Times New Roman" w:cs="Times New Roman"/>
          <w:sz w:val="20"/>
          <w:szCs w:val="20"/>
          <w:lang w:val="en-US"/>
        </w:rPr>
        <w:t xml:space="preserve">), as modified by the Protocol to the Convention on International Interests in Mobile Equipment on Matters Specific to Aircraft Equipment, 2001 (the </w:t>
      </w:r>
      <w:r w:rsidRPr="00E51BB2">
        <w:rPr>
          <w:rFonts w:ascii="Times New Roman" w:hAnsi="Times New Roman" w:cs="Times New Roman"/>
          <w:b/>
          <w:i/>
          <w:sz w:val="20"/>
          <w:szCs w:val="20"/>
          <w:lang w:val="en-US"/>
        </w:rPr>
        <w:t>Protocol</w:t>
      </w:r>
      <w:r w:rsidRPr="00E51BB2">
        <w:rPr>
          <w:rFonts w:ascii="Times New Roman" w:hAnsi="Times New Roman" w:cs="Times New Roman"/>
          <w:sz w:val="20"/>
          <w:szCs w:val="20"/>
          <w:lang w:val="en-US"/>
        </w:rPr>
        <w:t xml:space="preserve">), and including the declarations lodged by </w:t>
      </w:r>
      <w:r w:rsidR="00B75E8D">
        <w:rPr>
          <w:rFonts w:ascii="Times New Roman" w:hAnsi="Times New Roman" w:cs="Times New Roman"/>
          <w:sz w:val="20"/>
          <w:szCs w:val="20"/>
          <w:lang w:val="en-US"/>
        </w:rPr>
        <w:t>[Country]</w:t>
      </w:r>
      <w:r w:rsidRPr="00E51BB2">
        <w:rPr>
          <w:rFonts w:ascii="Times New Roman" w:hAnsi="Times New Roman" w:cs="Times New Roman"/>
          <w:sz w:val="20"/>
          <w:szCs w:val="20"/>
          <w:lang w:val="en-US"/>
        </w:rPr>
        <w:t xml:space="preserve"> in connection with its accession to the Convention and Protocol.</w:t>
      </w:r>
    </w:p>
    <w:p w14:paraId="14A7517E" w14:textId="18EF2F1C" w:rsidR="00075BBE" w:rsidRPr="00E51BB2" w:rsidRDefault="00075BBE" w:rsidP="00837658">
      <w:pPr>
        <w:spacing w:after="240" w:line="240" w:lineRule="auto"/>
        <w:jc w:val="center"/>
        <w:rPr>
          <w:rFonts w:ascii="Times New Roman" w:eastAsia="Times New Roman" w:hAnsi="Times New Roman" w:cs="Times New Roman"/>
          <w:b/>
          <w:bCs/>
          <w:sz w:val="20"/>
          <w:szCs w:val="20"/>
          <w:u w:val="single"/>
          <w:lang w:val="en-US"/>
        </w:rPr>
      </w:pPr>
    </w:p>
    <w:p w14:paraId="2AEF03D0" w14:textId="77777777" w:rsidR="00F30224" w:rsidRDefault="00F30224" w:rsidP="00837658">
      <w:pPr>
        <w:spacing w:after="240" w:line="240" w:lineRule="auto"/>
        <w:jc w:val="center"/>
        <w:rPr>
          <w:rFonts w:ascii="Times New Roman" w:eastAsia="Times New Roman" w:hAnsi="Times New Roman"/>
          <w:b/>
          <w:bCs/>
          <w:u w:val="single"/>
          <w:lang w:val="en-GB"/>
        </w:rPr>
      </w:pPr>
    </w:p>
    <w:p w14:paraId="515AD41F" w14:textId="24888DBE" w:rsidR="00075BBE" w:rsidRDefault="00075BBE" w:rsidP="00837658">
      <w:pPr>
        <w:spacing w:after="240" w:line="240" w:lineRule="auto"/>
        <w:jc w:val="center"/>
        <w:rPr>
          <w:rFonts w:ascii="Times New Roman" w:eastAsia="Times New Roman" w:hAnsi="Times New Roman"/>
          <w:b/>
          <w:bCs/>
          <w:u w:val="single"/>
          <w:lang w:val="en-GB"/>
        </w:rPr>
      </w:pPr>
    </w:p>
    <w:p w14:paraId="5D74D8B8" w14:textId="753B56B1" w:rsidR="00A2511D" w:rsidRDefault="00A2511D" w:rsidP="009C290D">
      <w:pPr>
        <w:rPr>
          <w:lang w:val="en-GB"/>
        </w:rPr>
      </w:pPr>
    </w:p>
    <w:p w14:paraId="0079C508" w14:textId="77777777" w:rsidR="00A2511D" w:rsidRDefault="00A2511D">
      <w:pPr>
        <w:rPr>
          <w:lang w:val="en-GB"/>
        </w:rPr>
      </w:pPr>
      <w:r>
        <w:rPr>
          <w:lang w:val="en-GB"/>
        </w:rPr>
        <w:br w:type="page"/>
      </w:r>
    </w:p>
    <w:p w14:paraId="5A8879A1" w14:textId="40AEF865" w:rsidR="00A2511D" w:rsidRPr="00836E90" w:rsidRDefault="00A2511D" w:rsidP="00A2511D">
      <w:pPr>
        <w:rPr>
          <w:rFonts w:ascii="Times New Roman" w:eastAsia="Times New Roman" w:hAnsi="Times New Roman"/>
          <w:lang w:val="en-GB"/>
        </w:rPr>
      </w:pPr>
      <w:r>
        <w:rPr>
          <w:rFonts w:ascii="Times New Roman" w:eastAsia="Times New Roman" w:hAnsi="Times New Roman"/>
          <w:b/>
          <w:bCs/>
          <w:u w:val="single"/>
          <w:lang w:val="en-GB"/>
        </w:rPr>
        <w:lastRenderedPageBreak/>
        <w:t>Annex</w:t>
      </w:r>
      <w:r w:rsidRPr="00FA4DB7">
        <w:rPr>
          <w:rFonts w:ascii="Times New Roman" w:eastAsia="Times New Roman" w:hAnsi="Times New Roman"/>
          <w:b/>
          <w:bCs/>
          <w:u w:val="single"/>
          <w:lang w:val="en-GB"/>
        </w:rPr>
        <w:t xml:space="preserve"> </w:t>
      </w:r>
      <w:r>
        <w:rPr>
          <w:rFonts w:ascii="Times New Roman" w:eastAsia="Times New Roman" w:hAnsi="Times New Roman"/>
          <w:b/>
          <w:bCs/>
          <w:u w:val="single"/>
          <w:lang w:val="en-GB"/>
        </w:rPr>
        <w:t>V</w:t>
      </w:r>
      <w:r w:rsidRPr="00F27BAE">
        <w:rPr>
          <w:rFonts w:ascii="Times New Roman" w:eastAsia="Times New Roman" w:hAnsi="Times New Roman"/>
          <w:lang w:val="en-GB"/>
        </w:rPr>
        <w:t xml:space="preserve"> </w:t>
      </w:r>
      <w:r w:rsidRPr="00E44063">
        <w:rPr>
          <w:rFonts w:ascii="Times New Roman" w:eastAsia="Times New Roman" w:hAnsi="Times New Roman"/>
          <w:lang w:val="en-GB"/>
        </w:rPr>
        <w:t>–</w:t>
      </w:r>
      <w:r>
        <w:rPr>
          <w:rFonts w:ascii="Times New Roman" w:eastAsia="Times New Roman" w:hAnsi="Times New Roman"/>
          <w:sz w:val="19"/>
          <w:szCs w:val="19"/>
          <w:lang w:val="en-GB"/>
        </w:rPr>
        <w:t xml:space="preserve"> </w:t>
      </w:r>
      <w:r w:rsidRPr="00C14BEB">
        <w:rPr>
          <w:rFonts w:ascii="Times New Roman" w:eastAsia="Times New Roman" w:hAnsi="Times New Roman"/>
          <w:lang w:val="en-GB"/>
        </w:rPr>
        <w:t>to short form legislation implementing and giving effect to the Convention on International Interests in Mobile Equipment and Protocol on Matters Specific to Aircraft Equipment</w:t>
      </w:r>
      <w:r w:rsidRPr="00C14BEB" w:rsidDel="00167452">
        <w:rPr>
          <w:rFonts w:ascii="Times New Roman" w:eastAsia="Times New Roman" w:hAnsi="Times New Roman"/>
          <w:lang w:val="en-GB"/>
        </w:rPr>
        <w:t xml:space="preserve"> </w:t>
      </w:r>
    </w:p>
    <w:p w14:paraId="060C9E5A" w14:textId="77777777" w:rsidR="003A79C4" w:rsidRDefault="003A79C4" w:rsidP="003A79C4">
      <w:pPr>
        <w:spacing w:after="0"/>
        <w:jc w:val="both"/>
        <w:rPr>
          <w:rFonts w:ascii="Bookman Old Style" w:hAnsi="Bookman Old Style"/>
          <w:b/>
          <w:sz w:val="18"/>
          <w:lang w:val="en-CA"/>
        </w:rPr>
      </w:pPr>
    </w:p>
    <w:p w14:paraId="4A4558AF" w14:textId="2E899956" w:rsidR="003A79C4" w:rsidRPr="00723F55" w:rsidRDefault="003A79C4" w:rsidP="003A79C4">
      <w:pPr>
        <w:spacing w:after="0"/>
        <w:jc w:val="both"/>
        <w:rPr>
          <w:rFonts w:ascii="Times New Roman" w:hAnsi="Times New Roman" w:cs="Times New Roman"/>
          <w:b/>
          <w:lang w:val="en-CA"/>
        </w:rPr>
      </w:pPr>
      <w:r w:rsidRPr="00723F55">
        <w:rPr>
          <w:rFonts w:ascii="Times New Roman" w:hAnsi="Times New Roman" w:cs="Times New Roman"/>
          <w:b/>
          <w:lang w:val="en-CA"/>
        </w:rPr>
        <w:t>Court rules implementing key procedural items required by the Convention on International Interests in Mobile Equipment and the Protocol thereto on matters specific to Aircraft Equipment</w:t>
      </w:r>
    </w:p>
    <w:p w14:paraId="6C76AD2A" w14:textId="77777777" w:rsidR="003A79C4" w:rsidRPr="00723F55" w:rsidRDefault="003A79C4" w:rsidP="003A79C4">
      <w:pPr>
        <w:spacing w:after="0"/>
        <w:jc w:val="both"/>
        <w:rPr>
          <w:rFonts w:ascii="Times New Roman" w:hAnsi="Times New Roman" w:cs="Times New Roman"/>
          <w:b/>
          <w:u w:val="single"/>
          <w:lang w:val="en-CA"/>
        </w:rPr>
      </w:pPr>
    </w:p>
    <w:p w14:paraId="54547FE2" w14:textId="77777777" w:rsidR="003A79C4" w:rsidRPr="00723F55" w:rsidRDefault="003A79C4" w:rsidP="003A79C4">
      <w:pPr>
        <w:spacing w:after="0"/>
        <w:jc w:val="both"/>
        <w:rPr>
          <w:rFonts w:ascii="Times New Roman" w:hAnsi="Times New Roman" w:cs="Times New Roman"/>
          <w:lang w:val="en-CA"/>
        </w:rPr>
      </w:pPr>
    </w:p>
    <w:p w14:paraId="48BAD4F2" w14:textId="779000A9" w:rsidR="003A79C4" w:rsidRPr="00723F55" w:rsidRDefault="003A79C4" w:rsidP="003A79C4">
      <w:pPr>
        <w:spacing w:after="0"/>
        <w:jc w:val="both"/>
        <w:rPr>
          <w:rFonts w:ascii="Times New Roman" w:hAnsi="Times New Roman" w:cs="Times New Roman"/>
          <w:lang w:val="en-CA"/>
        </w:rPr>
      </w:pPr>
      <w:r w:rsidRPr="00723F55">
        <w:rPr>
          <w:rFonts w:ascii="Times New Roman" w:hAnsi="Times New Roman" w:cs="Times New Roman"/>
          <w:lang w:val="en-CA"/>
        </w:rPr>
        <w:t xml:space="preserve">These court rules </w:t>
      </w:r>
      <w:r w:rsidR="00591CA5">
        <w:rPr>
          <w:rFonts w:ascii="Times New Roman" w:hAnsi="Times New Roman" w:cs="Times New Roman"/>
          <w:lang w:val="en-CA"/>
        </w:rPr>
        <w:t>(the ‘</w:t>
      </w:r>
      <w:r w:rsidR="00591CA5" w:rsidRPr="007E53B8">
        <w:rPr>
          <w:rFonts w:ascii="Times New Roman" w:hAnsi="Times New Roman" w:cs="Times New Roman"/>
          <w:i/>
          <w:iCs/>
          <w:lang w:val="en-CA"/>
        </w:rPr>
        <w:t>CTC court rules</w:t>
      </w:r>
      <w:r w:rsidR="00591CA5">
        <w:rPr>
          <w:rFonts w:ascii="Times New Roman" w:hAnsi="Times New Roman" w:cs="Times New Roman"/>
          <w:lang w:val="en-CA"/>
        </w:rPr>
        <w:t xml:space="preserve">’) </w:t>
      </w:r>
      <w:r w:rsidRPr="00723F55">
        <w:rPr>
          <w:rFonts w:ascii="Times New Roman" w:hAnsi="Times New Roman" w:cs="Times New Roman"/>
          <w:lang w:val="en-CA"/>
        </w:rPr>
        <w:t xml:space="preserve">have authoritative effect in cases where the Convention on International Interests in Mobile Equipment, 2001 (the </w:t>
      </w:r>
      <w:r w:rsidR="008C4BD1">
        <w:rPr>
          <w:rFonts w:ascii="Times New Roman" w:hAnsi="Times New Roman" w:cs="Times New Roman"/>
          <w:lang w:val="en-CA"/>
        </w:rPr>
        <w:t>‘</w:t>
      </w:r>
      <w:r w:rsidRPr="00C245DF">
        <w:rPr>
          <w:rFonts w:ascii="Times New Roman" w:hAnsi="Times New Roman" w:cs="Times New Roman"/>
          <w:b/>
          <w:bCs/>
          <w:i/>
          <w:lang w:val="en-CA"/>
        </w:rPr>
        <w:t>Convention</w:t>
      </w:r>
      <w:r w:rsidR="008C4BD1">
        <w:rPr>
          <w:rFonts w:ascii="Times New Roman" w:hAnsi="Times New Roman" w:cs="Times New Roman"/>
          <w:b/>
          <w:bCs/>
          <w:i/>
          <w:lang w:val="en-CA"/>
        </w:rPr>
        <w:t>’</w:t>
      </w:r>
      <w:r w:rsidRPr="00723F55">
        <w:rPr>
          <w:rFonts w:ascii="Times New Roman" w:hAnsi="Times New Roman" w:cs="Times New Roman"/>
          <w:lang w:val="en-CA"/>
        </w:rPr>
        <w:t xml:space="preserve">), as modified by the Protocol to the Convention on International Interests in Mobile Equipment on Matters Specific to Aircraft Equipment, 2001 (the </w:t>
      </w:r>
      <w:r w:rsidR="008C4BD1">
        <w:rPr>
          <w:rFonts w:ascii="Times New Roman" w:hAnsi="Times New Roman" w:cs="Times New Roman"/>
          <w:lang w:val="en-CA"/>
        </w:rPr>
        <w:t>‘</w:t>
      </w:r>
      <w:r w:rsidRPr="00C245DF">
        <w:rPr>
          <w:rFonts w:ascii="Times New Roman" w:hAnsi="Times New Roman" w:cs="Times New Roman"/>
          <w:b/>
          <w:bCs/>
          <w:i/>
          <w:lang w:val="en-CA"/>
        </w:rPr>
        <w:t>Protoco</w:t>
      </w:r>
      <w:r w:rsidRPr="008C4BD1">
        <w:rPr>
          <w:rFonts w:ascii="Times New Roman" w:hAnsi="Times New Roman" w:cs="Times New Roman"/>
          <w:b/>
          <w:bCs/>
          <w:i/>
          <w:lang w:val="en-CA"/>
        </w:rPr>
        <w:t>l</w:t>
      </w:r>
      <w:r w:rsidR="008C4BD1">
        <w:rPr>
          <w:rFonts w:ascii="Times New Roman" w:hAnsi="Times New Roman" w:cs="Times New Roman"/>
          <w:lang w:val="en-CA"/>
        </w:rPr>
        <w:t>’</w:t>
      </w:r>
      <w:r w:rsidRPr="00723F55">
        <w:rPr>
          <w:rFonts w:ascii="Times New Roman" w:hAnsi="Times New Roman" w:cs="Times New Roman"/>
          <w:lang w:val="en-CA"/>
        </w:rPr>
        <w:t xml:space="preserve">), including the declarations lodged by </w:t>
      </w:r>
      <w:r w:rsidR="00B75E8D">
        <w:rPr>
          <w:rFonts w:ascii="Times New Roman" w:hAnsi="Times New Roman" w:cs="Times New Roman"/>
          <w:lang w:val="en-CA"/>
        </w:rPr>
        <w:t>[Country]</w:t>
      </w:r>
      <w:r w:rsidRPr="00723F55">
        <w:rPr>
          <w:rFonts w:ascii="Times New Roman" w:hAnsi="Times New Roman" w:cs="Times New Roman"/>
          <w:lang w:val="en-CA"/>
        </w:rPr>
        <w:t xml:space="preserve"> in connection with its accession to the Convention and Protocol (collectively, hereinafter, </w:t>
      </w:r>
      <w:r w:rsidR="008C4BD1">
        <w:rPr>
          <w:rFonts w:ascii="Times New Roman" w:hAnsi="Times New Roman" w:cs="Times New Roman"/>
          <w:lang w:val="en-CA"/>
        </w:rPr>
        <w:t>‘</w:t>
      </w:r>
      <w:r w:rsidRPr="00C245DF">
        <w:rPr>
          <w:rFonts w:ascii="Times New Roman" w:hAnsi="Times New Roman" w:cs="Times New Roman"/>
          <w:b/>
          <w:bCs/>
          <w:i/>
          <w:lang w:val="en-CA"/>
        </w:rPr>
        <w:t>CTC</w:t>
      </w:r>
      <w:r w:rsidR="008C4BD1">
        <w:rPr>
          <w:rFonts w:ascii="Times New Roman" w:hAnsi="Times New Roman" w:cs="Times New Roman"/>
          <w:b/>
          <w:bCs/>
          <w:i/>
          <w:lang w:val="en-CA"/>
        </w:rPr>
        <w:t>’</w:t>
      </w:r>
      <w:r w:rsidRPr="00723F55">
        <w:rPr>
          <w:rFonts w:ascii="Times New Roman" w:hAnsi="Times New Roman" w:cs="Times New Roman"/>
          <w:lang w:val="en-CA"/>
        </w:rPr>
        <w:t>)</w:t>
      </w:r>
      <w:r w:rsidR="00591CA5">
        <w:rPr>
          <w:rFonts w:ascii="Times New Roman" w:hAnsi="Times New Roman" w:cs="Times New Roman"/>
          <w:lang w:val="en-CA"/>
        </w:rPr>
        <w:t>. The</w:t>
      </w:r>
      <w:r w:rsidR="00E247A9">
        <w:rPr>
          <w:rFonts w:ascii="Times New Roman" w:hAnsi="Times New Roman" w:cs="Times New Roman"/>
          <w:lang w:val="en-CA"/>
        </w:rPr>
        <w:t xml:space="preserve"> CTC court rules</w:t>
      </w:r>
      <w:r w:rsidR="00591CA5">
        <w:rPr>
          <w:rFonts w:ascii="Times New Roman" w:hAnsi="Times New Roman" w:cs="Times New Roman"/>
          <w:lang w:val="en-CA"/>
        </w:rPr>
        <w:t xml:space="preserve"> prevail o</w:t>
      </w:r>
      <w:r w:rsidR="00E247A9">
        <w:rPr>
          <w:rFonts w:ascii="Times New Roman" w:hAnsi="Times New Roman" w:cs="Times New Roman"/>
          <w:lang w:val="en-CA"/>
        </w:rPr>
        <w:t>ver</w:t>
      </w:r>
      <w:r w:rsidR="00591CA5">
        <w:rPr>
          <w:rFonts w:ascii="Times New Roman" w:hAnsi="Times New Roman" w:cs="Times New Roman"/>
          <w:lang w:val="en-CA"/>
        </w:rPr>
        <w:t xml:space="preserve"> </w:t>
      </w:r>
      <w:r w:rsidR="00E247A9">
        <w:rPr>
          <w:rFonts w:ascii="Times New Roman" w:hAnsi="Times New Roman" w:cs="Times New Roman"/>
          <w:lang w:val="en-CA"/>
        </w:rPr>
        <w:t xml:space="preserve">conflicting </w:t>
      </w:r>
      <w:r w:rsidR="00591CA5">
        <w:rPr>
          <w:rFonts w:ascii="Times New Roman" w:hAnsi="Times New Roman" w:cs="Times New Roman"/>
          <w:lang w:val="en-CA"/>
        </w:rPr>
        <w:t>court rules</w:t>
      </w:r>
      <w:r w:rsidRPr="00723F55">
        <w:rPr>
          <w:rFonts w:ascii="Times New Roman" w:hAnsi="Times New Roman" w:cs="Times New Roman"/>
          <w:lang w:val="en-CA"/>
        </w:rPr>
        <w:t xml:space="preserve"> </w:t>
      </w:r>
      <w:r w:rsidR="00E247A9">
        <w:rPr>
          <w:rFonts w:ascii="Times New Roman" w:hAnsi="Times New Roman" w:cs="Times New Roman"/>
          <w:lang w:val="en-CA"/>
        </w:rPr>
        <w:t>where and to the extent inconsistent</w:t>
      </w:r>
      <w:r w:rsidRPr="00723F55">
        <w:rPr>
          <w:rFonts w:ascii="Times New Roman" w:hAnsi="Times New Roman" w:cs="Times New Roman"/>
          <w:lang w:val="en-CA"/>
        </w:rPr>
        <w:t>:</w:t>
      </w:r>
    </w:p>
    <w:p w14:paraId="42882B92" w14:textId="77777777" w:rsidR="003A79C4" w:rsidRPr="00723F55" w:rsidRDefault="003A79C4" w:rsidP="003A79C4">
      <w:pPr>
        <w:spacing w:after="0"/>
        <w:jc w:val="both"/>
        <w:rPr>
          <w:rFonts w:ascii="Times New Roman" w:hAnsi="Times New Roman" w:cs="Times New Roman"/>
          <w:lang w:val="en-CA"/>
        </w:rPr>
      </w:pPr>
    </w:p>
    <w:p w14:paraId="7CFC49D7" w14:textId="587AF3ED" w:rsidR="003A79C4" w:rsidRPr="005F5756" w:rsidRDefault="003A79C4" w:rsidP="005F5756">
      <w:pPr>
        <w:pStyle w:val="ListParagraph"/>
        <w:numPr>
          <w:ilvl w:val="0"/>
          <w:numId w:val="1"/>
        </w:numPr>
        <w:spacing w:after="0" w:line="259" w:lineRule="auto"/>
        <w:ind w:left="0" w:firstLine="0"/>
        <w:jc w:val="both"/>
        <w:rPr>
          <w:rFonts w:ascii="Times New Roman" w:hAnsi="Times New Roman"/>
          <w:color w:val="000000" w:themeColor="text1"/>
        </w:rPr>
      </w:pPr>
      <w:r w:rsidRPr="005F5756">
        <w:rPr>
          <w:rFonts w:ascii="Times New Roman" w:hAnsi="Times New Roman"/>
        </w:rPr>
        <w:t xml:space="preserve">The provisions of CTC prevail over conflicting laws and regulations </w:t>
      </w:r>
      <w:r w:rsidR="00E247A9" w:rsidRPr="005F5756">
        <w:rPr>
          <w:rFonts w:ascii="Times New Roman" w:hAnsi="Times New Roman"/>
        </w:rPr>
        <w:t xml:space="preserve">where and to the extent inconsistent </w:t>
      </w:r>
      <w:r w:rsidRPr="005F5756">
        <w:rPr>
          <w:rFonts w:ascii="Times New Roman" w:hAnsi="Times New Roman"/>
        </w:rPr>
        <w:t>pursuant to [</w:t>
      </w:r>
      <w:r w:rsidRPr="005F5756">
        <w:rPr>
          <w:rFonts w:ascii="Times New Roman" w:hAnsi="Times New Roman"/>
          <w:color w:val="000000" w:themeColor="text1"/>
        </w:rPr>
        <w:t xml:space="preserve">insert basis of treaty primacy].  </w:t>
      </w:r>
    </w:p>
    <w:p w14:paraId="75A9BA15" w14:textId="77777777" w:rsidR="003A79C4" w:rsidRPr="00723F55" w:rsidRDefault="003A79C4" w:rsidP="003A79C4">
      <w:pPr>
        <w:pStyle w:val="ListParagraph"/>
        <w:spacing w:after="0"/>
        <w:jc w:val="both"/>
        <w:rPr>
          <w:rFonts w:ascii="Times New Roman" w:hAnsi="Times New Roman"/>
        </w:rPr>
      </w:pPr>
    </w:p>
    <w:p w14:paraId="0B54B6F0" w14:textId="1C37F31B" w:rsidR="003A79C4" w:rsidRPr="00723F55" w:rsidRDefault="003A79C4" w:rsidP="005F5756">
      <w:pPr>
        <w:pStyle w:val="ListParagraph"/>
        <w:numPr>
          <w:ilvl w:val="0"/>
          <w:numId w:val="1"/>
        </w:numPr>
        <w:spacing w:after="0" w:line="259" w:lineRule="auto"/>
        <w:ind w:left="0" w:firstLine="0"/>
        <w:jc w:val="both"/>
        <w:rPr>
          <w:rFonts w:ascii="Times New Roman" w:hAnsi="Times New Roman"/>
        </w:rPr>
      </w:pPr>
      <w:r w:rsidRPr="00723F55">
        <w:rPr>
          <w:rFonts w:ascii="Times New Roman" w:hAnsi="Times New Roman"/>
        </w:rPr>
        <w:t xml:space="preserve">Courts and tribunals </w:t>
      </w:r>
      <w:r w:rsidR="00D52B7F">
        <w:rPr>
          <w:rFonts w:ascii="Times New Roman" w:hAnsi="Times New Roman"/>
        </w:rPr>
        <w:t>shall</w:t>
      </w:r>
      <w:r w:rsidRPr="00723F55">
        <w:rPr>
          <w:rFonts w:ascii="Times New Roman" w:hAnsi="Times New Roman"/>
        </w:rPr>
        <w:t xml:space="preserve"> </w:t>
      </w:r>
      <w:r w:rsidR="00E247A9">
        <w:rPr>
          <w:rFonts w:ascii="Times New Roman" w:hAnsi="Times New Roman"/>
        </w:rPr>
        <w:t xml:space="preserve">take </w:t>
      </w:r>
      <w:r w:rsidRPr="00723F55">
        <w:rPr>
          <w:rFonts w:ascii="Times New Roman" w:hAnsi="Times New Roman"/>
        </w:rPr>
        <w:t xml:space="preserve">judicial notice of the provisions of CTC.  In interpreting CTC and resolving questions that are not expressly settled by its provisions, courts and tribunals shall comply with Article 5 of the Convention, which requires interpretation in conformity with the general principles and purposes of CTC, as set forth in the Convention preamble. </w:t>
      </w:r>
      <w:r w:rsidR="00995C36">
        <w:rPr>
          <w:rFonts w:ascii="Times New Roman" w:hAnsi="Times New Roman"/>
        </w:rPr>
        <w:t>Such interpretation shall take into account</w:t>
      </w:r>
      <w:r w:rsidRPr="00723F55">
        <w:rPr>
          <w:rFonts w:ascii="Times New Roman" w:hAnsi="Times New Roman"/>
        </w:rPr>
        <w:t xml:space="preserve"> the Official Commentary by Professor Sir Roy Goode (5</w:t>
      </w:r>
      <w:r w:rsidRPr="00723F55">
        <w:rPr>
          <w:rFonts w:ascii="Times New Roman" w:hAnsi="Times New Roman"/>
          <w:vertAlign w:val="superscript"/>
        </w:rPr>
        <w:t>th</w:t>
      </w:r>
      <w:r w:rsidRPr="00723F55">
        <w:rPr>
          <w:rFonts w:ascii="Times New Roman" w:hAnsi="Times New Roman"/>
        </w:rPr>
        <w:t xml:space="preserve"> Ed., as revised) </w:t>
      </w:r>
      <w:r w:rsidR="00995C36">
        <w:rPr>
          <w:rFonts w:ascii="Times New Roman" w:hAnsi="Times New Roman"/>
        </w:rPr>
        <w:t>as contemplated by</w:t>
      </w:r>
      <w:r w:rsidRPr="00723F55">
        <w:rPr>
          <w:rFonts w:ascii="Times New Roman" w:hAnsi="Times New Roman"/>
        </w:rPr>
        <w:t xml:space="preserve"> Resolution No. 5 of the Diplomatic Conference</w:t>
      </w:r>
      <w:r w:rsidR="00995C36">
        <w:rPr>
          <w:rFonts w:ascii="Times New Roman" w:hAnsi="Times New Roman"/>
        </w:rPr>
        <w:t xml:space="preserve">. </w:t>
      </w:r>
    </w:p>
    <w:p w14:paraId="4BFAB9AD" w14:textId="77777777" w:rsidR="003A79C4" w:rsidRPr="00723F55" w:rsidRDefault="003A79C4" w:rsidP="003A79C4">
      <w:pPr>
        <w:spacing w:after="0"/>
        <w:jc w:val="both"/>
        <w:rPr>
          <w:rFonts w:ascii="Times New Roman" w:hAnsi="Times New Roman" w:cs="Times New Roman"/>
          <w:lang w:val="en-CA"/>
        </w:rPr>
      </w:pPr>
    </w:p>
    <w:p w14:paraId="6CB20D4B" w14:textId="77777777" w:rsidR="003A79C4" w:rsidRPr="00723F55" w:rsidRDefault="003A79C4" w:rsidP="005F5756">
      <w:pPr>
        <w:pStyle w:val="ListParagraph"/>
        <w:numPr>
          <w:ilvl w:val="0"/>
          <w:numId w:val="1"/>
        </w:numPr>
        <w:spacing w:after="0" w:line="259" w:lineRule="auto"/>
        <w:ind w:left="0" w:firstLine="0"/>
        <w:jc w:val="both"/>
        <w:rPr>
          <w:rFonts w:ascii="Times New Roman" w:hAnsi="Times New Roman"/>
        </w:rPr>
      </w:pPr>
      <w:r w:rsidRPr="00723F55">
        <w:rPr>
          <w:rFonts w:ascii="Times New Roman" w:hAnsi="Times New Roman"/>
        </w:rPr>
        <w:t xml:space="preserve">Remedies under CTC are </w:t>
      </w:r>
      <w:r w:rsidRPr="00723F55">
        <w:rPr>
          <w:rFonts w:ascii="Times New Roman" w:hAnsi="Times New Roman"/>
          <w:i/>
        </w:rPr>
        <w:t xml:space="preserve">sui generis </w:t>
      </w:r>
      <w:r w:rsidRPr="00723F55">
        <w:rPr>
          <w:rFonts w:ascii="Times New Roman" w:hAnsi="Times New Roman"/>
        </w:rPr>
        <w:t xml:space="preserve">and shall not be interpreted as any non-CTC, national law remedies that may have similar characteristics.  National law conditions to exercising non-CTC national law remedies may not be extended to CTC remedies, which are subject solely to requirements or conditions, if any, under CTC.   </w:t>
      </w:r>
    </w:p>
    <w:p w14:paraId="05B4E239" w14:textId="77777777" w:rsidR="003A79C4" w:rsidRPr="00723F55" w:rsidRDefault="003A79C4" w:rsidP="003A79C4">
      <w:pPr>
        <w:spacing w:after="0"/>
        <w:jc w:val="both"/>
        <w:rPr>
          <w:rFonts w:ascii="Times New Roman" w:hAnsi="Times New Roman" w:cs="Times New Roman"/>
          <w:lang w:val="en-CA"/>
        </w:rPr>
      </w:pPr>
    </w:p>
    <w:p w14:paraId="07574E72" w14:textId="333E6794" w:rsidR="003A79C4" w:rsidRPr="00723F55" w:rsidRDefault="003A79C4" w:rsidP="005F5756">
      <w:pPr>
        <w:pStyle w:val="ListParagraph"/>
        <w:numPr>
          <w:ilvl w:val="0"/>
          <w:numId w:val="1"/>
        </w:numPr>
        <w:spacing w:after="0" w:line="259" w:lineRule="auto"/>
        <w:ind w:hanging="720"/>
        <w:jc w:val="both"/>
        <w:rPr>
          <w:rFonts w:ascii="Times New Roman" w:hAnsi="Times New Roman"/>
        </w:rPr>
      </w:pPr>
      <w:r w:rsidRPr="00723F55">
        <w:rPr>
          <w:rFonts w:ascii="Times New Roman" w:hAnsi="Times New Roman"/>
        </w:rPr>
        <w:t xml:space="preserve">Courts and tribunals </w:t>
      </w:r>
      <w:r w:rsidR="00D52B7F">
        <w:rPr>
          <w:rFonts w:ascii="Times New Roman" w:hAnsi="Times New Roman"/>
        </w:rPr>
        <w:t>shall</w:t>
      </w:r>
      <w:r w:rsidRPr="00723F55">
        <w:rPr>
          <w:rFonts w:ascii="Times New Roman" w:hAnsi="Times New Roman"/>
        </w:rPr>
        <w:t xml:space="preserve"> adhere strictly to the timetables prescribed by CTC:</w:t>
      </w:r>
      <w:r w:rsidR="000613B1" w:rsidRPr="00723F55">
        <w:rPr>
          <w:rStyle w:val="FootnoteReference"/>
          <w:rFonts w:ascii="Times New Roman" w:hAnsi="Times New Roman"/>
          <w:color w:val="FFFFFF" w:themeColor="background1"/>
        </w:rPr>
        <w:footnoteReference w:id="1"/>
      </w:r>
    </w:p>
    <w:p w14:paraId="3B69258F" w14:textId="77777777" w:rsidR="003A79C4" w:rsidRPr="00723F55" w:rsidRDefault="003A79C4" w:rsidP="003A79C4">
      <w:pPr>
        <w:pStyle w:val="ListParagraph"/>
        <w:jc w:val="both"/>
        <w:rPr>
          <w:rFonts w:ascii="Times New Roman" w:hAnsi="Times New Roman"/>
        </w:rPr>
      </w:pPr>
    </w:p>
    <w:p w14:paraId="4BD2B6FD" w14:textId="23CACEA8" w:rsidR="003A79C4" w:rsidRPr="00723F55" w:rsidRDefault="003A79C4" w:rsidP="003A79C4">
      <w:pPr>
        <w:pStyle w:val="ListParagraph"/>
        <w:numPr>
          <w:ilvl w:val="1"/>
          <w:numId w:val="1"/>
        </w:numPr>
        <w:spacing w:after="0" w:line="259" w:lineRule="auto"/>
        <w:jc w:val="both"/>
        <w:rPr>
          <w:rFonts w:ascii="Times New Roman" w:hAnsi="Times New Roman"/>
        </w:rPr>
      </w:pPr>
      <w:r w:rsidRPr="00723F55">
        <w:rPr>
          <w:rFonts w:ascii="Times New Roman" w:hAnsi="Times New Roman"/>
        </w:rPr>
        <w:t>Article 13 of the Convention: the remedies in Article 13(1)(a) (preservation of the object and its value); (b) (possession, control or custody of the object (e.g., repossession)); and (c) (immobilisation of the object (e.g. grounding of an aircraft)) shall be granted to the requesting creditor within 10 calendar days of the request.  The remedies in Article 13(1)(d) (lease or management of the object and the income therefrom) and (e) (sale and application of proceeds therefrom, if agreed between debtor and creditor at any time) shall be granted to the requesting creditor within 30 calendar days of the request.</w:t>
      </w:r>
    </w:p>
    <w:p w14:paraId="6DC2F228" w14:textId="50B483C4" w:rsidR="003A79C4" w:rsidRPr="00723F55" w:rsidRDefault="003A79C4" w:rsidP="003A79C4">
      <w:pPr>
        <w:pStyle w:val="ListParagraph"/>
        <w:numPr>
          <w:ilvl w:val="1"/>
          <w:numId w:val="1"/>
        </w:numPr>
        <w:spacing w:after="0" w:line="259" w:lineRule="auto"/>
        <w:jc w:val="both"/>
        <w:rPr>
          <w:rFonts w:ascii="Times New Roman" w:hAnsi="Times New Roman"/>
        </w:rPr>
      </w:pPr>
      <w:r w:rsidRPr="00723F55">
        <w:rPr>
          <w:rFonts w:ascii="Times New Roman" w:hAnsi="Times New Roman"/>
        </w:rPr>
        <w:t>Article XI of the Protocol, Alternative A (‘</w:t>
      </w:r>
      <w:r w:rsidRPr="00C245DF">
        <w:rPr>
          <w:rFonts w:ascii="Times New Roman" w:hAnsi="Times New Roman"/>
          <w:b/>
          <w:bCs/>
          <w:i/>
          <w:iCs/>
        </w:rPr>
        <w:t>Alternative A</w:t>
      </w:r>
      <w:r w:rsidRPr="00723F55">
        <w:rPr>
          <w:rFonts w:ascii="Times New Roman" w:hAnsi="Times New Roman"/>
        </w:rPr>
        <w:t xml:space="preserve">’): in any insolvency proceeding, CTC creditors may not be prevented from enforcing remedies for a period longer than the waiting period declared by </w:t>
      </w:r>
      <w:r w:rsidR="00B75E8D">
        <w:rPr>
          <w:rFonts w:ascii="Times New Roman" w:hAnsi="Times New Roman"/>
        </w:rPr>
        <w:t>[Country]</w:t>
      </w:r>
      <w:r w:rsidRPr="00723F55">
        <w:rPr>
          <w:rFonts w:ascii="Times New Roman" w:hAnsi="Times New Roman"/>
        </w:rPr>
        <w:t xml:space="preserve"> (being 60</w:t>
      </w:r>
      <w:r w:rsidR="00BC556D">
        <w:rPr>
          <w:rFonts w:ascii="Times New Roman" w:hAnsi="Times New Roman"/>
        </w:rPr>
        <w:t xml:space="preserve"> </w:t>
      </w:r>
      <w:r w:rsidRPr="00723F55">
        <w:rPr>
          <w:rFonts w:ascii="Times New Roman" w:hAnsi="Times New Roman"/>
        </w:rPr>
        <w:t xml:space="preserve">calendar days).  After the lapse of such 60-day waiting period, remedies must be made available to </w:t>
      </w:r>
      <w:r w:rsidRPr="00723F55">
        <w:rPr>
          <w:rFonts w:ascii="Times New Roman" w:hAnsi="Times New Roman"/>
        </w:rPr>
        <w:lastRenderedPageBreak/>
        <w:t>CTC creditors. No cure or work-out periods that extend beyond such timetables may be imposed.</w:t>
      </w:r>
    </w:p>
    <w:p w14:paraId="6AD0D819" w14:textId="77777777" w:rsidR="003A79C4" w:rsidRPr="00723F55" w:rsidRDefault="003A79C4" w:rsidP="003A79C4">
      <w:pPr>
        <w:spacing w:after="0"/>
        <w:jc w:val="both"/>
        <w:rPr>
          <w:rFonts w:ascii="Times New Roman" w:hAnsi="Times New Roman" w:cs="Times New Roman"/>
          <w:lang w:val="en-CA"/>
        </w:rPr>
      </w:pPr>
    </w:p>
    <w:p w14:paraId="68FF22C0" w14:textId="45168589" w:rsidR="003A79C4" w:rsidRPr="00723F55" w:rsidRDefault="003A79C4" w:rsidP="00BD290A">
      <w:pPr>
        <w:pStyle w:val="ListParagraph"/>
        <w:numPr>
          <w:ilvl w:val="0"/>
          <w:numId w:val="1"/>
        </w:numPr>
        <w:spacing w:after="0" w:line="259" w:lineRule="auto"/>
        <w:ind w:left="0" w:firstLine="0"/>
        <w:jc w:val="both"/>
        <w:rPr>
          <w:rFonts w:ascii="Times New Roman" w:hAnsi="Times New Roman"/>
        </w:rPr>
      </w:pPr>
      <w:r w:rsidRPr="00723F55">
        <w:rPr>
          <w:rFonts w:ascii="Times New Roman" w:hAnsi="Times New Roman"/>
        </w:rPr>
        <w:t xml:space="preserve">Courts and tribunals </w:t>
      </w:r>
      <w:r w:rsidR="00D52B7F">
        <w:rPr>
          <w:rFonts w:ascii="Times New Roman" w:hAnsi="Times New Roman"/>
        </w:rPr>
        <w:t>shall</w:t>
      </w:r>
      <w:r w:rsidRPr="00723F55">
        <w:rPr>
          <w:rFonts w:ascii="Times New Roman" w:hAnsi="Times New Roman"/>
        </w:rPr>
        <w:t xml:space="preserve"> give full effect to Alternative A in all insolvency proceedings with affected CTC creditors.  In addition to the waiting period noted in paragraph 4(ii) above, Alternative A (i) imposes an obligation on the insolvent debtor to maintain aircraft objects in its possession in accordance with the underlying lease or financing agreement, and (ii) prohibits the modification of the terms of any debtor obligations without the consent of the affected CTC creditor, including the binding application of any work-out or restructuring plan to non-consenting CTC creditors.</w:t>
      </w:r>
    </w:p>
    <w:p w14:paraId="1EE520B4" w14:textId="77777777" w:rsidR="003A79C4" w:rsidRPr="00723F55" w:rsidRDefault="003A79C4" w:rsidP="003A79C4">
      <w:pPr>
        <w:spacing w:after="0"/>
        <w:jc w:val="both"/>
        <w:rPr>
          <w:rFonts w:ascii="Times New Roman" w:hAnsi="Times New Roman" w:cs="Times New Roman"/>
          <w:lang w:val="en-CA"/>
        </w:rPr>
      </w:pPr>
    </w:p>
    <w:p w14:paraId="57246405" w14:textId="1BEB7794" w:rsidR="003A79C4" w:rsidRPr="00723F55" w:rsidRDefault="003A79C4" w:rsidP="00BD290A">
      <w:pPr>
        <w:pStyle w:val="ListParagraph"/>
        <w:numPr>
          <w:ilvl w:val="0"/>
          <w:numId w:val="1"/>
        </w:numPr>
        <w:spacing w:after="0" w:line="259" w:lineRule="auto"/>
        <w:ind w:left="0" w:firstLine="0"/>
        <w:jc w:val="both"/>
        <w:rPr>
          <w:rFonts w:ascii="Times New Roman" w:hAnsi="Times New Roman"/>
        </w:rPr>
      </w:pPr>
      <w:r w:rsidRPr="00723F55">
        <w:rPr>
          <w:rFonts w:ascii="Times New Roman" w:hAnsi="Times New Roman"/>
        </w:rPr>
        <w:t xml:space="preserve">Courts and tribunals </w:t>
      </w:r>
      <w:r w:rsidR="00D52B7F">
        <w:rPr>
          <w:rFonts w:ascii="Times New Roman" w:hAnsi="Times New Roman"/>
        </w:rPr>
        <w:t>shall</w:t>
      </w:r>
      <w:r w:rsidRPr="00723F55">
        <w:rPr>
          <w:rFonts w:ascii="Times New Roman" w:hAnsi="Times New Roman"/>
        </w:rPr>
        <w:t xml:space="preserve"> recognize and give effect to the jurisdiction provisions under Chapter XII of the Convention.  Courts may not assume jurisdiction, other than pursuant to Article 43 to grant Article 13 remedies, where the exclusive jurisdiction and forum choice provided for by the agreement are not the courts of</w:t>
      </w:r>
      <w:r w:rsidR="00557276">
        <w:rPr>
          <w:rFonts w:ascii="Times New Roman" w:hAnsi="Times New Roman"/>
        </w:rPr>
        <w:t xml:space="preserve"> </w:t>
      </w:r>
      <w:r w:rsidR="00B75E8D">
        <w:rPr>
          <w:rFonts w:ascii="Times New Roman" w:hAnsi="Times New Roman"/>
        </w:rPr>
        <w:t>[Country]</w:t>
      </w:r>
      <w:r w:rsidRPr="00723F55">
        <w:rPr>
          <w:rFonts w:ascii="Times New Roman" w:hAnsi="Times New Roman"/>
        </w:rPr>
        <w:t xml:space="preserve">.  </w:t>
      </w:r>
    </w:p>
    <w:p w14:paraId="2A1DEA5C" w14:textId="77777777" w:rsidR="003A79C4" w:rsidRPr="00723F55" w:rsidRDefault="003A79C4" w:rsidP="003A79C4">
      <w:pPr>
        <w:pStyle w:val="ListParagraph"/>
        <w:rPr>
          <w:rFonts w:ascii="Times New Roman" w:hAnsi="Times New Roman"/>
        </w:rPr>
      </w:pPr>
    </w:p>
    <w:p w14:paraId="58B49D64" w14:textId="7155CDFE" w:rsidR="003A79C4" w:rsidRPr="00723F55" w:rsidRDefault="003A79C4" w:rsidP="00BD290A">
      <w:pPr>
        <w:pStyle w:val="ListParagraph"/>
        <w:numPr>
          <w:ilvl w:val="0"/>
          <w:numId w:val="1"/>
        </w:numPr>
        <w:spacing w:after="0" w:line="259" w:lineRule="auto"/>
        <w:ind w:left="0" w:firstLine="0"/>
        <w:jc w:val="both"/>
        <w:rPr>
          <w:rFonts w:ascii="Times New Roman" w:hAnsi="Times New Roman"/>
        </w:rPr>
      </w:pPr>
      <w:r w:rsidRPr="00723F55">
        <w:rPr>
          <w:rFonts w:ascii="Times New Roman" w:hAnsi="Times New Roman"/>
        </w:rPr>
        <w:t xml:space="preserve">Court and tribunals </w:t>
      </w:r>
      <w:r w:rsidR="00D52B7F">
        <w:rPr>
          <w:rFonts w:ascii="Times New Roman" w:hAnsi="Times New Roman"/>
        </w:rPr>
        <w:t>shall</w:t>
      </w:r>
      <w:r w:rsidRPr="00723F55">
        <w:rPr>
          <w:rFonts w:ascii="Times New Roman" w:hAnsi="Times New Roman"/>
        </w:rPr>
        <w:t xml:space="preserve"> recognize and give effect to the rights and duties adjudicated by a foreign court where such foreign courts have jurisdiction under CTC and, in the case of recognition, such adjudicated rights have operative legal effect, and, in the case of giving effect, such adjudicated rights are enforceable, under the laws applicable to such foreign court. The time period for the foregoing shall be within</w:t>
      </w:r>
      <w:r w:rsidR="000271A2" w:rsidRPr="00723F55">
        <w:rPr>
          <w:rFonts w:ascii="Times New Roman" w:hAnsi="Times New Roman"/>
        </w:rPr>
        <w:t xml:space="preserve"> </w:t>
      </w:r>
      <w:r w:rsidRPr="00723F55">
        <w:rPr>
          <w:rFonts w:ascii="Times New Roman" w:hAnsi="Times New Roman"/>
        </w:rPr>
        <w:t xml:space="preserve">10 calendar days of the foreign court order setting out the adjudicated rights being lodged with the relevant court or tribunal. </w:t>
      </w:r>
    </w:p>
    <w:p w14:paraId="2406FA98" w14:textId="77777777" w:rsidR="003A79C4" w:rsidRPr="00723F55" w:rsidRDefault="003A79C4" w:rsidP="003A79C4">
      <w:pPr>
        <w:spacing w:after="0"/>
        <w:jc w:val="both"/>
        <w:rPr>
          <w:rFonts w:ascii="Times New Roman" w:hAnsi="Times New Roman" w:cs="Times New Roman"/>
          <w:lang w:val="en-CA"/>
        </w:rPr>
      </w:pPr>
    </w:p>
    <w:p w14:paraId="3AC856F6" w14:textId="77777777" w:rsidR="003A79C4" w:rsidRPr="00723F55" w:rsidRDefault="003A79C4" w:rsidP="00935EAA">
      <w:pPr>
        <w:pStyle w:val="ListParagraph"/>
        <w:numPr>
          <w:ilvl w:val="0"/>
          <w:numId w:val="1"/>
        </w:numPr>
        <w:spacing w:after="0" w:line="259" w:lineRule="auto"/>
        <w:ind w:left="0" w:firstLine="0"/>
        <w:jc w:val="both"/>
        <w:rPr>
          <w:rFonts w:ascii="Times New Roman" w:hAnsi="Times New Roman"/>
        </w:rPr>
      </w:pPr>
      <w:r w:rsidRPr="00723F55">
        <w:rPr>
          <w:rFonts w:ascii="Times New Roman" w:hAnsi="Times New Roman"/>
        </w:rPr>
        <w:t>Protective orders or procedural requirements that conflict with CTC may not be imposed.  Procedural requirements that do not directly conflict with CTC are permitted but may not undermine or delay CTC remedies.</w:t>
      </w:r>
    </w:p>
    <w:p w14:paraId="1CC2B8E1" w14:textId="4EB88EB1" w:rsidR="00711492" w:rsidRDefault="00711492">
      <w:pPr>
        <w:rPr>
          <w:rFonts w:ascii="Times New Roman" w:hAnsi="Times New Roman" w:cs="Times New Roman"/>
          <w:lang w:val="en-GB"/>
        </w:rPr>
      </w:pPr>
      <w:r>
        <w:rPr>
          <w:rFonts w:ascii="Times New Roman" w:hAnsi="Times New Roman" w:cs="Times New Roman"/>
          <w:lang w:val="en-GB"/>
        </w:rPr>
        <w:br w:type="page"/>
      </w:r>
    </w:p>
    <w:p w14:paraId="28113687" w14:textId="2ABE1634" w:rsidR="00711492" w:rsidRDefault="00711492" w:rsidP="00711492">
      <w:pPr>
        <w:rPr>
          <w:rFonts w:ascii="Times New Roman" w:eastAsia="Times New Roman" w:hAnsi="Times New Roman"/>
          <w:lang w:val="en-GB"/>
        </w:rPr>
      </w:pPr>
      <w:r>
        <w:rPr>
          <w:rFonts w:ascii="Times New Roman" w:eastAsia="Times New Roman" w:hAnsi="Times New Roman"/>
          <w:b/>
          <w:bCs/>
          <w:u w:val="single"/>
          <w:lang w:val="en-GB"/>
        </w:rPr>
        <w:lastRenderedPageBreak/>
        <w:t>Annex</w:t>
      </w:r>
      <w:r w:rsidRPr="00FA4DB7">
        <w:rPr>
          <w:rFonts w:ascii="Times New Roman" w:eastAsia="Times New Roman" w:hAnsi="Times New Roman"/>
          <w:b/>
          <w:bCs/>
          <w:u w:val="single"/>
          <w:lang w:val="en-GB"/>
        </w:rPr>
        <w:t xml:space="preserve"> </w:t>
      </w:r>
      <w:r>
        <w:rPr>
          <w:rFonts w:ascii="Times New Roman" w:eastAsia="Times New Roman" w:hAnsi="Times New Roman"/>
          <w:b/>
          <w:bCs/>
          <w:u w:val="single"/>
          <w:lang w:val="en-GB"/>
        </w:rPr>
        <w:t>VI</w:t>
      </w:r>
      <w:r w:rsidRPr="00F27BAE">
        <w:rPr>
          <w:rFonts w:ascii="Times New Roman" w:eastAsia="Times New Roman" w:hAnsi="Times New Roman"/>
          <w:lang w:val="en-GB"/>
        </w:rPr>
        <w:t xml:space="preserve"> </w:t>
      </w:r>
      <w:r w:rsidRPr="00E44063">
        <w:rPr>
          <w:rFonts w:ascii="Times New Roman" w:eastAsia="Times New Roman" w:hAnsi="Times New Roman"/>
          <w:lang w:val="en-GB"/>
        </w:rPr>
        <w:t>–</w:t>
      </w:r>
      <w:r>
        <w:rPr>
          <w:rFonts w:ascii="Times New Roman" w:eastAsia="Times New Roman" w:hAnsi="Times New Roman"/>
          <w:sz w:val="19"/>
          <w:szCs w:val="19"/>
          <w:lang w:val="en-GB"/>
        </w:rPr>
        <w:t xml:space="preserve"> </w:t>
      </w:r>
      <w:r w:rsidRPr="00C14BEB">
        <w:rPr>
          <w:rFonts w:ascii="Times New Roman" w:eastAsia="Times New Roman" w:hAnsi="Times New Roman"/>
          <w:lang w:val="en-GB"/>
        </w:rPr>
        <w:t xml:space="preserve">to short form legislation implementing and giving effect to the Convention on International Interests in Mobile Equipment and </w:t>
      </w:r>
      <w:r w:rsidR="00E247A9">
        <w:rPr>
          <w:rFonts w:ascii="Times New Roman" w:eastAsia="Times New Roman" w:hAnsi="Times New Roman"/>
          <w:lang w:val="en-GB"/>
        </w:rPr>
        <w:t xml:space="preserve">the </w:t>
      </w:r>
      <w:r w:rsidRPr="00C14BEB">
        <w:rPr>
          <w:rFonts w:ascii="Times New Roman" w:eastAsia="Times New Roman" w:hAnsi="Times New Roman"/>
          <w:lang w:val="en-GB"/>
        </w:rPr>
        <w:t>Protocol on Matters Specific to Aircraft Equipmen</w:t>
      </w:r>
      <w:r w:rsidR="00947330">
        <w:rPr>
          <w:rFonts w:ascii="Times New Roman" w:eastAsia="Times New Roman" w:hAnsi="Times New Roman"/>
          <w:lang w:val="en-GB"/>
        </w:rPr>
        <w:t>t</w:t>
      </w:r>
    </w:p>
    <w:p w14:paraId="1F5B63F3" w14:textId="77777777" w:rsidR="004505F4" w:rsidRPr="00836E90" w:rsidRDefault="004505F4" w:rsidP="004505F4">
      <w:pPr>
        <w:rPr>
          <w:rFonts w:ascii="Times New Roman" w:eastAsia="Times New Roman" w:hAnsi="Times New Roman"/>
          <w:lang w:val="en-GB"/>
        </w:rPr>
      </w:pPr>
    </w:p>
    <w:p w14:paraId="4FA9E822" w14:textId="6EA2A5D9" w:rsidR="004505F4" w:rsidRPr="00524D12" w:rsidRDefault="004505F4" w:rsidP="004505F4">
      <w:pPr>
        <w:rPr>
          <w:rFonts w:ascii="Times New Roman" w:hAnsi="Times New Roman" w:cs="Times New Roman"/>
          <w:b/>
          <w:bCs/>
          <w:color w:val="000000" w:themeColor="text1"/>
          <w:lang w:val="en-CA"/>
        </w:rPr>
      </w:pPr>
      <w:r w:rsidRPr="00524D12">
        <w:rPr>
          <w:rFonts w:ascii="Times New Roman" w:hAnsi="Times New Roman" w:cs="Times New Roman"/>
          <w:b/>
          <w:bCs/>
          <w:color w:val="000000" w:themeColor="text1"/>
          <w:lang w:val="en-CA"/>
        </w:rPr>
        <w:t>Procedure for remedies under Articles 8(a) or 10(a) of the Convention without Court Action or</w:t>
      </w:r>
      <w:r w:rsidR="003E0047">
        <w:rPr>
          <w:rFonts w:ascii="Times New Roman" w:hAnsi="Times New Roman" w:cs="Times New Roman"/>
          <w:b/>
          <w:bCs/>
          <w:color w:val="000000" w:themeColor="text1"/>
          <w:lang w:val="en-CA"/>
        </w:rPr>
        <w:t xml:space="preserve"> without</w:t>
      </w:r>
      <w:r w:rsidRPr="00524D12">
        <w:rPr>
          <w:rFonts w:ascii="Times New Roman" w:hAnsi="Times New Roman" w:cs="Times New Roman"/>
          <w:b/>
          <w:bCs/>
          <w:color w:val="000000" w:themeColor="text1"/>
          <w:lang w:val="en-CA"/>
        </w:rPr>
        <w:t xml:space="preserve"> Leave of the Court </w:t>
      </w:r>
      <w:r w:rsidRPr="00524D12">
        <w:rPr>
          <w:rFonts w:ascii="Times New Roman" w:hAnsi="Times New Roman" w:cs="Times New Roman"/>
          <w:b/>
          <w:lang w:val="en-CA"/>
        </w:rPr>
        <w:t>implementing key procedural items required by the Convention on International Interests in Mobile Equipment and the Protocol thereto on matters specific to Aircraft Equipment</w:t>
      </w:r>
    </w:p>
    <w:p w14:paraId="2019C813" w14:textId="77777777" w:rsidR="004505F4" w:rsidRPr="00524D12" w:rsidRDefault="004505F4" w:rsidP="004505F4">
      <w:pPr>
        <w:spacing w:after="0"/>
        <w:jc w:val="both"/>
        <w:rPr>
          <w:rFonts w:ascii="Times New Roman" w:hAnsi="Times New Roman" w:cs="Times New Roman"/>
          <w:lang w:val="en-GB"/>
        </w:rPr>
      </w:pPr>
    </w:p>
    <w:p w14:paraId="181D385A" w14:textId="310B5AE0" w:rsidR="004505F4" w:rsidRPr="00524D12" w:rsidRDefault="004505F4" w:rsidP="004505F4">
      <w:pPr>
        <w:spacing w:after="0"/>
        <w:jc w:val="both"/>
        <w:rPr>
          <w:rFonts w:ascii="Times New Roman" w:hAnsi="Times New Roman" w:cs="Times New Roman"/>
          <w:lang w:val="en-CA"/>
        </w:rPr>
      </w:pPr>
      <w:r w:rsidRPr="00524D12">
        <w:rPr>
          <w:rFonts w:ascii="Times New Roman" w:hAnsi="Times New Roman" w:cs="Times New Roman"/>
          <w:lang w:val="en-GB"/>
        </w:rPr>
        <w:t xml:space="preserve">The terms </w:t>
      </w:r>
      <w:r w:rsidR="00D96947">
        <w:rPr>
          <w:rFonts w:ascii="Times New Roman" w:hAnsi="Times New Roman" w:cs="Times New Roman"/>
          <w:lang w:val="en-GB"/>
        </w:rPr>
        <w:t>‘</w:t>
      </w:r>
      <w:r w:rsidRPr="00524D12">
        <w:rPr>
          <w:rFonts w:ascii="Times New Roman" w:hAnsi="Times New Roman" w:cs="Times New Roman"/>
          <w:lang w:val="en-GB"/>
        </w:rPr>
        <w:t>creditor</w:t>
      </w:r>
      <w:r w:rsidR="00D96947">
        <w:rPr>
          <w:rFonts w:ascii="Times New Roman" w:hAnsi="Times New Roman" w:cs="Times New Roman"/>
          <w:lang w:val="en-GB"/>
        </w:rPr>
        <w:t>’</w:t>
      </w:r>
      <w:r w:rsidRPr="00524D12">
        <w:rPr>
          <w:rFonts w:ascii="Times New Roman" w:hAnsi="Times New Roman" w:cs="Times New Roman"/>
          <w:lang w:val="en-GB"/>
        </w:rPr>
        <w:t xml:space="preserve">, </w:t>
      </w:r>
      <w:r w:rsidR="00D96947">
        <w:rPr>
          <w:rFonts w:ascii="Times New Roman" w:hAnsi="Times New Roman" w:cs="Times New Roman"/>
          <w:lang w:val="en-GB"/>
        </w:rPr>
        <w:t>‘</w:t>
      </w:r>
      <w:r w:rsidRPr="00524D12">
        <w:rPr>
          <w:rFonts w:ascii="Times New Roman" w:hAnsi="Times New Roman" w:cs="Times New Roman"/>
          <w:lang w:val="en-GB"/>
        </w:rPr>
        <w:t>debtor</w:t>
      </w:r>
      <w:r w:rsidR="00D96947">
        <w:rPr>
          <w:rFonts w:ascii="Times New Roman" w:hAnsi="Times New Roman" w:cs="Times New Roman"/>
          <w:lang w:val="en-GB"/>
        </w:rPr>
        <w:t>’</w:t>
      </w:r>
      <w:r w:rsidRPr="00524D12">
        <w:rPr>
          <w:rFonts w:ascii="Times New Roman" w:hAnsi="Times New Roman" w:cs="Times New Roman"/>
          <w:lang w:val="en-GB"/>
        </w:rPr>
        <w:t xml:space="preserve">, </w:t>
      </w:r>
      <w:r w:rsidR="00D96947">
        <w:rPr>
          <w:rFonts w:ascii="Times New Roman" w:hAnsi="Times New Roman" w:cs="Times New Roman"/>
          <w:lang w:val="en-GB"/>
        </w:rPr>
        <w:t>‘</w:t>
      </w:r>
      <w:r w:rsidRPr="00524D12">
        <w:rPr>
          <w:rFonts w:ascii="Times New Roman" w:hAnsi="Times New Roman" w:cs="Times New Roman"/>
          <w:lang w:val="en-GB"/>
        </w:rPr>
        <w:t>aircraft object</w:t>
      </w:r>
      <w:r w:rsidR="00D96947">
        <w:rPr>
          <w:rFonts w:ascii="Times New Roman" w:hAnsi="Times New Roman" w:cs="Times New Roman"/>
          <w:lang w:val="en-GB"/>
        </w:rPr>
        <w:t>’</w:t>
      </w:r>
      <w:r w:rsidRPr="00524D12">
        <w:rPr>
          <w:rFonts w:ascii="Times New Roman" w:hAnsi="Times New Roman" w:cs="Times New Roman"/>
          <w:lang w:val="en-GB"/>
        </w:rPr>
        <w:t xml:space="preserve"> take their respective meanings from the Convention. The term </w:t>
      </w:r>
      <w:r w:rsidR="00D96947">
        <w:rPr>
          <w:rFonts w:ascii="Times New Roman" w:hAnsi="Times New Roman" w:cs="Times New Roman"/>
          <w:lang w:val="en-GB"/>
        </w:rPr>
        <w:t>‘</w:t>
      </w:r>
      <w:r w:rsidRPr="00524D12">
        <w:rPr>
          <w:rFonts w:ascii="Times New Roman" w:hAnsi="Times New Roman" w:cs="Times New Roman"/>
          <w:lang w:val="en-GB"/>
        </w:rPr>
        <w:t>Registry Authority</w:t>
      </w:r>
      <w:r w:rsidR="00D96947">
        <w:rPr>
          <w:rFonts w:ascii="Times New Roman" w:hAnsi="Times New Roman" w:cs="Times New Roman"/>
          <w:lang w:val="en-GB"/>
        </w:rPr>
        <w:t>’</w:t>
      </w:r>
      <w:r w:rsidRPr="00524D12">
        <w:rPr>
          <w:rFonts w:ascii="Times New Roman" w:hAnsi="Times New Roman" w:cs="Times New Roman"/>
          <w:lang w:val="en-GB"/>
        </w:rPr>
        <w:t xml:space="preserve"> means the </w:t>
      </w:r>
      <w:r w:rsidR="00B33A14">
        <w:rPr>
          <w:rFonts w:ascii="Times New Roman" w:hAnsi="Times New Roman" w:cs="Times New Roman"/>
          <w:lang w:val="en-GB"/>
        </w:rPr>
        <w:t xml:space="preserve">Civil Aviation Authority of </w:t>
      </w:r>
      <w:r w:rsidR="00B75E8D">
        <w:rPr>
          <w:rFonts w:ascii="Times New Roman" w:hAnsi="Times New Roman" w:cs="Times New Roman"/>
          <w:lang w:val="en-GB"/>
        </w:rPr>
        <w:t>[Country]</w:t>
      </w:r>
      <w:r w:rsidR="0063308C">
        <w:rPr>
          <w:rFonts w:ascii="Times New Roman" w:hAnsi="Times New Roman" w:cs="Times New Roman"/>
          <w:lang w:val="en-GB"/>
        </w:rPr>
        <w:t>.</w:t>
      </w:r>
    </w:p>
    <w:p w14:paraId="3407980F" w14:textId="77777777" w:rsidR="004505F4" w:rsidRPr="00524D12" w:rsidRDefault="004505F4" w:rsidP="004505F4">
      <w:pPr>
        <w:spacing w:after="0"/>
        <w:jc w:val="both"/>
        <w:rPr>
          <w:rFonts w:ascii="Times New Roman" w:hAnsi="Times New Roman" w:cs="Times New Roman"/>
          <w:lang w:val="en-CA"/>
        </w:rPr>
      </w:pPr>
    </w:p>
    <w:p w14:paraId="2261363E" w14:textId="67BF7DB2" w:rsidR="004505F4" w:rsidRPr="00524D12" w:rsidRDefault="004505F4" w:rsidP="00681A21">
      <w:pPr>
        <w:pStyle w:val="NormalWeb"/>
        <w:numPr>
          <w:ilvl w:val="0"/>
          <w:numId w:val="2"/>
        </w:numPr>
        <w:ind w:left="0" w:firstLine="0"/>
        <w:rPr>
          <w:sz w:val="22"/>
          <w:szCs w:val="22"/>
        </w:rPr>
      </w:pPr>
      <w:r w:rsidRPr="00524D12">
        <w:rPr>
          <w:sz w:val="22"/>
          <w:szCs w:val="22"/>
        </w:rPr>
        <w:t xml:space="preserve">In the event a creditor elects to exercise the remedies under Articles 8(a) or 10(a) of the Convention to take possession or control of an aircraft object without court action or leave of the court as permitted by the declaration of </w:t>
      </w:r>
      <w:r w:rsidR="00B75E8D">
        <w:rPr>
          <w:sz w:val="22"/>
          <w:szCs w:val="22"/>
        </w:rPr>
        <w:t>[Country]</w:t>
      </w:r>
      <w:r w:rsidR="00F912DB">
        <w:rPr>
          <w:sz w:val="22"/>
          <w:szCs w:val="22"/>
        </w:rPr>
        <w:t xml:space="preserve"> </w:t>
      </w:r>
      <w:r w:rsidRPr="00524D12">
        <w:rPr>
          <w:sz w:val="22"/>
          <w:szCs w:val="22"/>
        </w:rPr>
        <w:t xml:space="preserve">made under Article 54(2) of the Convention and as set out in [insert cite to </w:t>
      </w:r>
      <w:r w:rsidR="00E45DEC" w:rsidRPr="00524D12">
        <w:rPr>
          <w:sz w:val="22"/>
          <w:szCs w:val="22"/>
        </w:rPr>
        <w:t>Country</w:t>
      </w:r>
      <w:r w:rsidRPr="00524D12">
        <w:rPr>
          <w:sz w:val="22"/>
          <w:szCs w:val="22"/>
        </w:rPr>
        <w:t xml:space="preserve"> legislation on CTC], the following procedures shall apply. </w:t>
      </w:r>
    </w:p>
    <w:p w14:paraId="066AA43F" w14:textId="6F078DC4" w:rsidR="004505F4" w:rsidRPr="00524D12" w:rsidRDefault="007D3C87" w:rsidP="00681A21">
      <w:pPr>
        <w:pStyle w:val="NormalWeb"/>
        <w:ind w:left="720" w:hanging="720"/>
        <w:rPr>
          <w:sz w:val="22"/>
          <w:szCs w:val="22"/>
        </w:rPr>
      </w:pPr>
      <w:r>
        <w:rPr>
          <w:sz w:val="22"/>
          <w:szCs w:val="22"/>
        </w:rPr>
        <w:t>2.</w:t>
      </w:r>
      <w:r w:rsidR="004505F4" w:rsidRPr="00524D12">
        <w:rPr>
          <w:sz w:val="22"/>
          <w:szCs w:val="22"/>
        </w:rPr>
        <w:tab/>
        <w:t xml:space="preserve">Where an aircraft object is physically located at an airport in </w:t>
      </w:r>
      <w:r w:rsidR="00B75E8D">
        <w:rPr>
          <w:sz w:val="22"/>
          <w:szCs w:val="22"/>
        </w:rPr>
        <w:t>[Country]</w:t>
      </w:r>
      <w:r w:rsidR="00261D92">
        <w:rPr>
          <w:sz w:val="22"/>
          <w:szCs w:val="22"/>
        </w:rPr>
        <w:t xml:space="preserve">: </w:t>
      </w:r>
    </w:p>
    <w:p w14:paraId="442BAF72" w14:textId="717E1380" w:rsidR="004505F4" w:rsidRPr="00524D12" w:rsidRDefault="004505F4" w:rsidP="004505F4">
      <w:pPr>
        <w:pStyle w:val="NormalWeb"/>
        <w:ind w:left="720"/>
        <w:rPr>
          <w:sz w:val="22"/>
          <w:szCs w:val="22"/>
        </w:rPr>
      </w:pPr>
      <w:r w:rsidRPr="00524D12">
        <w:rPr>
          <w:sz w:val="22"/>
          <w:szCs w:val="22"/>
        </w:rPr>
        <w:t xml:space="preserve">(a) </w:t>
      </w:r>
      <w:r w:rsidRPr="00524D12">
        <w:rPr>
          <w:sz w:val="22"/>
          <w:szCs w:val="22"/>
        </w:rPr>
        <w:tab/>
        <w:t xml:space="preserve">a creditor shall provide a certified copy of the notice of default (the </w:t>
      </w:r>
      <w:r w:rsidR="00E45DEC" w:rsidRPr="00524D12">
        <w:rPr>
          <w:sz w:val="22"/>
          <w:szCs w:val="22"/>
        </w:rPr>
        <w:t>‘</w:t>
      </w:r>
      <w:r w:rsidRPr="00AA52F7">
        <w:rPr>
          <w:b/>
          <w:bCs/>
          <w:i/>
          <w:iCs/>
          <w:sz w:val="22"/>
          <w:szCs w:val="22"/>
        </w:rPr>
        <w:t>Certified Default Notice</w:t>
      </w:r>
      <w:r w:rsidRPr="00524D12">
        <w:rPr>
          <w:sz w:val="22"/>
          <w:szCs w:val="22"/>
        </w:rPr>
        <w:t xml:space="preserve">’) issued to the debtor (a copy of which shall be transmitted for information to the Registry Authority) to the office designated by that airport for purposes of this procedure (the </w:t>
      </w:r>
      <w:r w:rsidR="00690F59">
        <w:rPr>
          <w:sz w:val="22"/>
          <w:szCs w:val="22"/>
        </w:rPr>
        <w:t>‘</w:t>
      </w:r>
      <w:r w:rsidRPr="00AA52F7">
        <w:rPr>
          <w:b/>
          <w:bCs/>
          <w:i/>
          <w:iCs/>
          <w:sz w:val="22"/>
          <w:szCs w:val="22"/>
        </w:rPr>
        <w:t>Airport Authority</w:t>
      </w:r>
      <w:r w:rsidR="00690F59" w:rsidRPr="00C245DF">
        <w:rPr>
          <w:sz w:val="22"/>
          <w:szCs w:val="22"/>
        </w:rPr>
        <w:t>’</w:t>
      </w:r>
      <w:r w:rsidRPr="00524D12">
        <w:rPr>
          <w:sz w:val="22"/>
          <w:szCs w:val="22"/>
        </w:rPr>
        <w:t>),</w:t>
      </w:r>
    </w:p>
    <w:p w14:paraId="5AF688D8" w14:textId="77777777" w:rsidR="004505F4" w:rsidRPr="00524D12" w:rsidRDefault="004505F4" w:rsidP="004505F4">
      <w:pPr>
        <w:pStyle w:val="NormalWeb"/>
        <w:ind w:left="720"/>
        <w:rPr>
          <w:sz w:val="22"/>
          <w:szCs w:val="22"/>
        </w:rPr>
      </w:pPr>
      <w:r w:rsidRPr="00524D12">
        <w:rPr>
          <w:sz w:val="22"/>
          <w:szCs w:val="22"/>
        </w:rPr>
        <w:t>(b)</w:t>
      </w:r>
      <w:r w:rsidRPr="00524D12">
        <w:rPr>
          <w:sz w:val="22"/>
          <w:szCs w:val="22"/>
        </w:rPr>
        <w:tab/>
        <w:t xml:space="preserve"> the Airport Authority shall secure to the exclusion of a debtor and, subject to Section (5) of this procedure, transfer to that creditor physical possession and control of the aircraft object set out in the Certified Default Notice, subject of sub-section of (2)(c) this procedure and provided that such creditor has made arrangement and covered the cost of such possession and control, and</w:t>
      </w:r>
    </w:p>
    <w:p w14:paraId="3EECBDE8" w14:textId="13445BB7" w:rsidR="004505F4" w:rsidRPr="00524D12" w:rsidRDefault="004505F4" w:rsidP="004505F4">
      <w:pPr>
        <w:pStyle w:val="NormalWeb"/>
        <w:ind w:left="720"/>
        <w:rPr>
          <w:sz w:val="22"/>
          <w:szCs w:val="22"/>
        </w:rPr>
      </w:pPr>
      <w:r w:rsidRPr="00524D12">
        <w:rPr>
          <w:sz w:val="22"/>
          <w:szCs w:val="22"/>
        </w:rPr>
        <w:t xml:space="preserve">(c) </w:t>
      </w:r>
      <w:r w:rsidRPr="00524D12">
        <w:rPr>
          <w:sz w:val="22"/>
          <w:szCs w:val="22"/>
        </w:rPr>
        <w:tab/>
        <w:t xml:space="preserve">a creditor receiving such transfer of possession and control may not remove that aircraft object from the airport without providing evidence to the Aircraft Authority that all amounts owing to the Government of </w:t>
      </w:r>
      <w:r w:rsidR="00775107">
        <w:rPr>
          <w:sz w:val="22"/>
          <w:szCs w:val="22"/>
        </w:rPr>
        <w:t>[country]</w:t>
      </w:r>
      <w:r w:rsidRPr="00524D12">
        <w:rPr>
          <w:sz w:val="22"/>
          <w:szCs w:val="22"/>
        </w:rPr>
        <w:t xml:space="preserve"> for services directly related to that aircraft object have been paid in full.</w:t>
      </w:r>
      <w:r w:rsidRPr="00524D12">
        <w:rPr>
          <w:sz w:val="22"/>
          <w:szCs w:val="22"/>
        </w:rPr>
        <w:tab/>
      </w:r>
    </w:p>
    <w:p w14:paraId="1B3E354A" w14:textId="6A395951" w:rsidR="004505F4" w:rsidRPr="00524D12" w:rsidRDefault="007D3C87" w:rsidP="00063BE6">
      <w:pPr>
        <w:pStyle w:val="NormalWeb"/>
        <w:ind w:left="142" w:hanging="142"/>
        <w:rPr>
          <w:sz w:val="22"/>
          <w:szCs w:val="22"/>
        </w:rPr>
      </w:pPr>
      <w:r>
        <w:rPr>
          <w:sz w:val="22"/>
          <w:szCs w:val="22"/>
        </w:rPr>
        <w:t>3.</w:t>
      </w:r>
      <w:r w:rsidR="004505F4" w:rsidRPr="00524D12">
        <w:rPr>
          <w:sz w:val="22"/>
          <w:szCs w:val="22"/>
        </w:rPr>
        <w:t xml:space="preserve"> </w:t>
      </w:r>
      <w:r w:rsidR="004505F4" w:rsidRPr="00524D12">
        <w:rPr>
          <w:sz w:val="22"/>
          <w:szCs w:val="22"/>
        </w:rPr>
        <w:tab/>
        <w:t>Where an aircraft object is physically located at a Maintenance, Repair and Overhaul organization located in</w:t>
      </w:r>
      <w:r w:rsidR="003810AC" w:rsidRPr="00524D12">
        <w:rPr>
          <w:sz w:val="22"/>
          <w:szCs w:val="22"/>
        </w:rPr>
        <w:t xml:space="preserve"> </w:t>
      </w:r>
      <w:r w:rsidR="00B75E8D">
        <w:rPr>
          <w:sz w:val="22"/>
          <w:szCs w:val="22"/>
        </w:rPr>
        <w:t>[Country]</w:t>
      </w:r>
      <w:r w:rsidR="003810AC" w:rsidRPr="00524D12">
        <w:rPr>
          <w:sz w:val="22"/>
          <w:szCs w:val="22"/>
        </w:rPr>
        <w:t xml:space="preserve"> </w:t>
      </w:r>
      <w:r w:rsidR="004505F4" w:rsidRPr="00524D12">
        <w:rPr>
          <w:sz w:val="22"/>
          <w:szCs w:val="22"/>
        </w:rPr>
        <w:t xml:space="preserve">(an </w:t>
      </w:r>
      <w:r w:rsidR="00EF7DC2">
        <w:rPr>
          <w:sz w:val="22"/>
          <w:szCs w:val="22"/>
        </w:rPr>
        <w:t>‘</w:t>
      </w:r>
      <w:r w:rsidR="004505F4" w:rsidRPr="00EF7DC2">
        <w:rPr>
          <w:b/>
          <w:bCs/>
          <w:i/>
          <w:iCs/>
          <w:sz w:val="22"/>
          <w:szCs w:val="22"/>
        </w:rPr>
        <w:t>MRO</w:t>
      </w:r>
      <w:r w:rsidR="00EF7DC2">
        <w:rPr>
          <w:i/>
          <w:iCs/>
          <w:sz w:val="22"/>
          <w:szCs w:val="22"/>
        </w:rPr>
        <w:t>’</w:t>
      </w:r>
      <w:r w:rsidR="004505F4" w:rsidRPr="00524D12">
        <w:rPr>
          <w:sz w:val="22"/>
          <w:szCs w:val="22"/>
        </w:rPr>
        <w:t xml:space="preserve">):  </w:t>
      </w:r>
    </w:p>
    <w:p w14:paraId="3C8F20B7" w14:textId="77777777" w:rsidR="004505F4" w:rsidRPr="00524D12" w:rsidRDefault="004505F4" w:rsidP="004505F4">
      <w:pPr>
        <w:pStyle w:val="NormalWeb"/>
        <w:ind w:left="720"/>
        <w:rPr>
          <w:sz w:val="22"/>
          <w:szCs w:val="22"/>
        </w:rPr>
      </w:pPr>
      <w:r w:rsidRPr="00524D12">
        <w:rPr>
          <w:sz w:val="22"/>
          <w:szCs w:val="22"/>
        </w:rPr>
        <w:t xml:space="preserve">(a) a creditor shall provide a certified copy of the Certified Default Notice (a copy of which shall be transmitted for information to the Registry Authority) to that MRO, </w:t>
      </w:r>
    </w:p>
    <w:p w14:paraId="59E6D53C" w14:textId="77777777" w:rsidR="004505F4" w:rsidRPr="00524D12" w:rsidRDefault="004505F4" w:rsidP="004505F4">
      <w:pPr>
        <w:pStyle w:val="NormalWeb"/>
        <w:ind w:left="720"/>
        <w:rPr>
          <w:sz w:val="22"/>
          <w:szCs w:val="22"/>
        </w:rPr>
      </w:pPr>
      <w:r w:rsidRPr="00524D12">
        <w:rPr>
          <w:sz w:val="22"/>
          <w:szCs w:val="22"/>
        </w:rPr>
        <w:t>(b) the MRO shall secure the exclusion of a debtor and, subject to Section (5) of this Rule 6, transfer to that creditor physical possession and control of the aircraft object set out in such Notice, subject of sub-section of (3)(c) this procedure and provided that such creditor has made arrangement and covered the cost of such possession and control, and</w:t>
      </w:r>
    </w:p>
    <w:p w14:paraId="078F46F3" w14:textId="1352FD49" w:rsidR="004505F4" w:rsidRPr="00524D12" w:rsidRDefault="004505F4" w:rsidP="004505F4">
      <w:pPr>
        <w:pStyle w:val="NormalWeb"/>
        <w:ind w:left="720"/>
        <w:rPr>
          <w:sz w:val="22"/>
          <w:szCs w:val="22"/>
        </w:rPr>
      </w:pPr>
      <w:r w:rsidRPr="00524D12">
        <w:rPr>
          <w:sz w:val="22"/>
          <w:szCs w:val="22"/>
        </w:rPr>
        <w:lastRenderedPageBreak/>
        <w:t xml:space="preserve">(c) A creditor shall pay the MRO amounts owing for work performed on an aircraft object </w:t>
      </w:r>
      <w:r w:rsidR="003D6A5A">
        <w:rPr>
          <w:sz w:val="22"/>
          <w:szCs w:val="22"/>
        </w:rPr>
        <w:t xml:space="preserve">to the extent it enhances the value of that object </w:t>
      </w:r>
      <w:r w:rsidRPr="00524D12">
        <w:rPr>
          <w:sz w:val="22"/>
          <w:szCs w:val="22"/>
        </w:rPr>
        <w:t>and make necessary arrangements with the MRO relating to its transfer of possession and control to that creditor, and</w:t>
      </w:r>
    </w:p>
    <w:p w14:paraId="1EA19E30" w14:textId="72578EBD" w:rsidR="004505F4" w:rsidRPr="00524D12" w:rsidRDefault="00AA0E02" w:rsidP="001A18E9">
      <w:pPr>
        <w:pStyle w:val="NormalWeb"/>
        <w:rPr>
          <w:sz w:val="22"/>
          <w:szCs w:val="22"/>
        </w:rPr>
      </w:pPr>
      <w:r>
        <w:rPr>
          <w:sz w:val="22"/>
          <w:szCs w:val="22"/>
        </w:rPr>
        <w:t xml:space="preserve">4.  </w:t>
      </w:r>
      <w:r w:rsidR="001A18E9">
        <w:rPr>
          <w:sz w:val="22"/>
          <w:szCs w:val="22"/>
        </w:rPr>
        <w:tab/>
      </w:r>
      <w:r w:rsidR="004505F4" w:rsidRPr="00524D12">
        <w:rPr>
          <w:sz w:val="22"/>
          <w:szCs w:val="22"/>
        </w:rPr>
        <w:t>In accordance with Article XVI(2) of the Protocol, this procedure does not limit any liability at law of a creditor which has taken such action in breach of its agreement with a debtor.</w:t>
      </w:r>
      <w:r w:rsidR="004505F4" w:rsidRPr="00524D12">
        <w:rPr>
          <w:sz w:val="22"/>
          <w:szCs w:val="22"/>
        </w:rPr>
        <w:tab/>
      </w:r>
    </w:p>
    <w:p w14:paraId="393E5CF9" w14:textId="7CAB84F5" w:rsidR="004505F4" w:rsidRPr="00524D12" w:rsidRDefault="00AA0E02" w:rsidP="001A18E9">
      <w:pPr>
        <w:pStyle w:val="NormalWeb"/>
        <w:rPr>
          <w:sz w:val="22"/>
          <w:szCs w:val="22"/>
        </w:rPr>
      </w:pPr>
      <w:r>
        <w:rPr>
          <w:sz w:val="22"/>
          <w:szCs w:val="22"/>
        </w:rPr>
        <w:t xml:space="preserve">5. </w:t>
      </w:r>
      <w:r w:rsidR="004505F4" w:rsidRPr="00524D12">
        <w:rPr>
          <w:sz w:val="22"/>
          <w:szCs w:val="22"/>
        </w:rPr>
        <w:t xml:space="preserve"> </w:t>
      </w:r>
      <w:r w:rsidR="001A18E9">
        <w:rPr>
          <w:sz w:val="22"/>
          <w:szCs w:val="22"/>
        </w:rPr>
        <w:tab/>
      </w:r>
      <w:r w:rsidR="004505F4" w:rsidRPr="00524D12">
        <w:rPr>
          <w:sz w:val="22"/>
          <w:szCs w:val="22"/>
        </w:rPr>
        <w:t xml:space="preserve">In accordance with the declaration </w:t>
      </w:r>
      <w:r w:rsidR="00712A9A">
        <w:rPr>
          <w:sz w:val="22"/>
          <w:szCs w:val="22"/>
        </w:rPr>
        <w:t xml:space="preserve">of </w:t>
      </w:r>
      <w:r w:rsidR="00B75E8D">
        <w:rPr>
          <w:sz w:val="22"/>
          <w:szCs w:val="22"/>
        </w:rPr>
        <w:t>[Country]</w:t>
      </w:r>
      <w:r w:rsidR="003810AC" w:rsidRPr="00524D12">
        <w:rPr>
          <w:sz w:val="22"/>
          <w:szCs w:val="22"/>
        </w:rPr>
        <w:t xml:space="preserve"> </w:t>
      </w:r>
      <w:r w:rsidR="004505F4" w:rsidRPr="00524D12">
        <w:rPr>
          <w:sz w:val="22"/>
          <w:szCs w:val="22"/>
        </w:rPr>
        <w:t xml:space="preserve">under Article 39(1)(b) of the Convention, nothing in this procedure limits the rights of the entities set out in that declaration to arrest or detain an aircraft object, subject to the release from any such arrest and detention when all amounts owing to the Government of </w:t>
      </w:r>
      <w:r w:rsidR="00B75E8D">
        <w:rPr>
          <w:sz w:val="22"/>
          <w:szCs w:val="22"/>
        </w:rPr>
        <w:t>[Country]</w:t>
      </w:r>
      <w:r w:rsidR="002762AB">
        <w:rPr>
          <w:sz w:val="22"/>
          <w:szCs w:val="22"/>
        </w:rPr>
        <w:t xml:space="preserve"> </w:t>
      </w:r>
      <w:r w:rsidR="004505F4" w:rsidRPr="00524D12">
        <w:rPr>
          <w:sz w:val="22"/>
          <w:szCs w:val="22"/>
        </w:rPr>
        <w:t xml:space="preserve">for services directly related to that aircraft object have been paid in full. </w:t>
      </w:r>
    </w:p>
    <w:p w14:paraId="471386CD" w14:textId="423AFB9C" w:rsidR="009E7801" w:rsidRDefault="00AA0E02" w:rsidP="001A18E9">
      <w:pPr>
        <w:pStyle w:val="NormalWeb"/>
        <w:rPr>
          <w:sz w:val="22"/>
          <w:szCs w:val="22"/>
        </w:rPr>
      </w:pPr>
      <w:r>
        <w:rPr>
          <w:sz w:val="22"/>
          <w:szCs w:val="22"/>
        </w:rPr>
        <w:t xml:space="preserve">6. </w:t>
      </w:r>
      <w:r w:rsidR="004505F4" w:rsidRPr="00524D12">
        <w:rPr>
          <w:sz w:val="22"/>
          <w:szCs w:val="22"/>
        </w:rPr>
        <w:t xml:space="preserve"> </w:t>
      </w:r>
      <w:r w:rsidR="001A18E9">
        <w:rPr>
          <w:sz w:val="22"/>
          <w:szCs w:val="22"/>
        </w:rPr>
        <w:tab/>
      </w:r>
      <w:r w:rsidR="004505F4" w:rsidRPr="00524D12">
        <w:rPr>
          <w:sz w:val="22"/>
          <w:szCs w:val="22"/>
        </w:rPr>
        <w:t xml:space="preserve">The Registry Authority shall facilitate and provide assistance as necessary and applied for by a creditor to give effect to procedure, including </w:t>
      </w:r>
    </w:p>
    <w:p w14:paraId="28818584" w14:textId="046A632D" w:rsidR="004505F4" w:rsidRDefault="009E7801" w:rsidP="009E7801">
      <w:pPr>
        <w:pStyle w:val="NormalWeb"/>
        <w:ind w:left="709"/>
        <w:rPr>
          <w:sz w:val="22"/>
          <w:szCs w:val="22"/>
        </w:rPr>
      </w:pPr>
      <w:r>
        <w:rPr>
          <w:sz w:val="22"/>
          <w:szCs w:val="22"/>
        </w:rPr>
        <w:t>(a)</w:t>
      </w:r>
      <w:r>
        <w:rPr>
          <w:sz w:val="22"/>
          <w:szCs w:val="22"/>
        </w:rPr>
        <w:tab/>
        <w:t>within one working day of being requested by a creditor, appointing</w:t>
      </w:r>
      <w:r w:rsidR="004505F4" w:rsidRPr="00524D12">
        <w:rPr>
          <w:sz w:val="22"/>
          <w:szCs w:val="22"/>
        </w:rPr>
        <w:t xml:space="preserve"> an official to oversee the actions in sub-section (b) of Section 2 and sub-section (b) of Section 3 under this procedure in respect of an aircraft object and technical and maintenance records relating thereto</w:t>
      </w:r>
      <w:r>
        <w:rPr>
          <w:sz w:val="22"/>
          <w:szCs w:val="22"/>
        </w:rPr>
        <w:t xml:space="preserve">, and </w:t>
      </w:r>
    </w:p>
    <w:p w14:paraId="3128D4C7" w14:textId="40CA46A3" w:rsidR="009E7801" w:rsidRPr="00524D12" w:rsidRDefault="009E7801" w:rsidP="009E7801">
      <w:pPr>
        <w:pStyle w:val="NormalWeb"/>
        <w:ind w:left="709"/>
        <w:rPr>
          <w:sz w:val="22"/>
          <w:szCs w:val="22"/>
          <w:lang w:val="en-CA"/>
        </w:rPr>
      </w:pPr>
      <w:r>
        <w:rPr>
          <w:sz w:val="22"/>
          <w:szCs w:val="22"/>
        </w:rPr>
        <w:t>(b)</w:t>
      </w:r>
      <w:r>
        <w:rPr>
          <w:sz w:val="22"/>
          <w:szCs w:val="22"/>
        </w:rPr>
        <w:tab/>
        <w:t>requesting and securing necessary action by police officials, including to secure technical and maintenance records located in other facilities and transfer possession of such records to that creditor.</w:t>
      </w:r>
    </w:p>
    <w:p w14:paraId="0BEBD041" w14:textId="77777777" w:rsidR="004505F4" w:rsidRPr="00524D12" w:rsidRDefault="004505F4" w:rsidP="004505F4">
      <w:pPr>
        <w:rPr>
          <w:rFonts w:ascii="Times New Roman" w:hAnsi="Times New Roman" w:cs="Times New Roman"/>
          <w:lang w:val="en-CA"/>
        </w:rPr>
      </w:pPr>
    </w:p>
    <w:p w14:paraId="19470C65" w14:textId="77777777" w:rsidR="00837658" w:rsidRPr="004505F4" w:rsidRDefault="00837658" w:rsidP="009C290D">
      <w:pPr>
        <w:rPr>
          <w:rFonts w:ascii="Times New Roman" w:hAnsi="Times New Roman" w:cs="Times New Roman"/>
          <w:lang w:val="en-CA"/>
        </w:rPr>
      </w:pPr>
    </w:p>
    <w:sectPr w:rsidR="00837658" w:rsidRPr="004505F4">
      <w:headerReference w:type="even" r:id="rId9"/>
      <w:headerReference w:type="default" r:id="rId10"/>
      <w:footerReference w:type="even"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C45B" w14:textId="77777777" w:rsidR="00D27CA7" w:rsidRDefault="00D27CA7" w:rsidP="003A79C4">
      <w:pPr>
        <w:spacing w:after="0" w:line="240" w:lineRule="auto"/>
      </w:pPr>
      <w:r>
        <w:separator/>
      </w:r>
    </w:p>
  </w:endnote>
  <w:endnote w:type="continuationSeparator" w:id="0">
    <w:p w14:paraId="094C6CF6" w14:textId="77777777" w:rsidR="00D27CA7" w:rsidRDefault="00D27CA7" w:rsidP="003A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Roman">
    <w:altName w:val="Times New Roman"/>
    <w:panose1 w:val="00000500000000020000"/>
    <w:charset w:val="00"/>
    <w:family w:val="roman"/>
    <w:notTrueType/>
    <w:pitch w:val="default"/>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Bold">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2839279"/>
      <w:docPartObj>
        <w:docPartGallery w:val="Page Numbers (Bottom of Page)"/>
        <w:docPartUnique/>
      </w:docPartObj>
    </w:sdtPr>
    <w:sdtContent>
      <w:p w14:paraId="1803EBAC" w14:textId="461DFFB9" w:rsidR="00B079B9" w:rsidRDefault="00B079B9" w:rsidP="00E34A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F676D4" w14:textId="77777777" w:rsidR="009D7163" w:rsidRDefault="009D7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7222436"/>
      <w:docPartObj>
        <w:docPartGallery w:val="Page Numbers (Bottom of Page)"/>
        <w:docPartUnique/>
      </w:docPartObj>
    </w:sdtPr>
    <w:sdtContent>
      <w:p w14:paraId="76EE9A56" w14:textId="3BFE15BB" w:rsidR="00B079B9" w:rsidRDefault="00B079B9" w:rsidP="00E34A7B">
        <w:pPr>
          <w:pStyle w:val="Footer"/>
          <w:framePr w:wrap="none" w:vAnchor="text" w:hAnchor="margin" w:xAlign="center" w:y="1"/>
          <w:rPr>
            <w:rStyle w:val="PageNumber"/>
          </w:rPr>
        </w:pPr>
        <w:r w:rsidRPr="00B079B9">
          <w:rPr>
            <w:rStyle w:val="PageNumber"/>
            <w:rFonts w:ascii="Bookman Old Style" w:hAnsi="Bookman Old Style"/>
            <w:sz w:val="18"/>
            <w:szCs w:val="18"/>
          </w:rPr>
          <w:fldChar w:fldCharType="begin"/>
        </w:r>
        <w:r w:rsidRPr="00B079B9">
          <w:rPr>
            <w:rStyle w:val="PageNumber"/>
            <w:rFonts w:ascii="Bookman Old Style" w:hAnsi="Bookman Old Style"/>
            <w:sz w:val="18"/>
            <w:szCs w:val="18"/>
          </w:rPr>
          <w:instrText xml:space="preserve"> PAGE </w:instrText>
        </w:r>
        <w:r w:rsidRPr="00B079B9">
          <w:rPr>
            <w:rStyle w:val="PageNumber"/>
            <w:rFonts w:ascii="Bookman Old Style" w:hAnsi="Bookman Old Style"/>
            <w:sz w:val="18"/>
            <w:szCs w:val="18"/>
          </w:rPr>
          <w:fldChar w:fldCharType="separate"/>
        </w:r>
        <w:r w:rsidRPr="00B079B9">
          <w:rPr>
            <w:rStyle w:val="PageNumber"/>
            <w:rFonts w:ascii="Bookman Old Style" w:hAnsi="Bookman Old Style"/>
            <w:noProof/>
            <w:sz w:val="18"/>
            <w:szCs w:val="18"/>
          </w:rPr>
          <w:t>1</w:t>
        </w:r>
        <w:r w:rsidRPr="00B079B9">
          <w:rPr>
            <w:rStyle w:val="PageNumber"/>
            <w:rFonts w:ascii="Bookman Old Style" w:hAnsi="Bookman Old Style"/>
            <w:sz w:val="18"/>
            <w:szCs w:val="18"/>
          </w:rPr>
          <w:fldChar w:fldCharType="end"/>
        </w:r>
      </w:p>
    </w:sdtContent>
  </w:sdt>
  <w:p w14:paraId="3DDBF3AF" w14:textId="77777777" w:rsidR="009D7163" w:rsidRDefault="009D7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7E850" w14:textId="77777777" w:rsidR="00D27CA7" w:rsidRDefault="00D27CA7" w:rsidP="003A79C4">
      <w:pPr>
        <w:spacing w:after="0" w:line="240" w:lineRule="auto"/>
      </w:pPr>
      <w:r>
        <w:separator/>
      </w:r>
    </w:p>
  </w:footnote>
  <w:footnote w:type="continuationSeparator" w:id="0">
    <w:p w14:paraId="4BA93AFB" w14:textId="77777777" w:rsidR="00D27CA7" w:rsidRDefault="00D27CA7" w:rsidP="003A79C4">
      <w:pPr>
        <w:spacing w:after="0" w:line="240" w:lineRule="auto"/>
      </w:pPr>
      <w:r>
        <w:continuationSeparator/>
      </w:r>
    </w:p>
  </w:footnote>
  <w:footnote w:id="1">
    <w:p w14:paraId="1FD767B6" w14:textId="67D60110" w:rsidR="000613B1" w:rsidRPr="007712D3" w:rsidRDefault="000613B1">
      <w:pPr>
        <w:pStyle w:val="FootnoteText"/>
        <w:rPr>
          <w:rFonts w:ascii="Times New Roman" w:hAnsi="Times New Roman" w:cs="Times New Roman"/>
          <w:sz w:val="18"/>
          <w:szCs w:val="18"/>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C27E" w14:textId="21FC6BED" w:rsidR="009D7163" w:rsidRDefault="00D27CA7">
    <w:pPr>
      <w:pStyle w:val="Header"/>
    </w:pPr>
    <w:r>
      <w:rPr>
        <w:noProof/>
      </w:rPr>
      <w:pict w14:anchorId="6BC51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016707" o:spid="_x0000_s1027" type="#_x0000_t136" alt="" style="position:absolute;margin-left:0;margin-top:0;width:433.25pt;height:189.5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7DE4B" w14:textId="0B58FCB0" w:rsidR="009D7163" w:rsidRDefault="00D27CA7">
    <w:pPr>
      <w:pStyle w:val="Header"/>
    </w:pPr>
    <w:r>
      <w:rPr>
        <w:noProof/>
      </w:rPr>
      <w:pict w14:anchorId="6FE2A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016708" o:spid="_x0000_s1026" type="#_x0000_t136" alt="" style="position:absolute;margin-left:0;margin-top:0;width:433.25pt;height:189.5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7F12" w14:textId="3C13EB09" w:rsidR="009D7163" w:rsidRDefault="00D27CA7">
    <w:pPr>
      <w:pStyle w:val="Header"/>
    </w:pPr>
    <w:r>
      <w:rPr>
        <w:noProof/>
      </w:rPr>
      <w:pict w14:anchorId="632C8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016706" o:spid="_x0000_s1025" type="#_x0000_t136" alt="" style="position:absolute;margin-left:0;margin-top:0;width:433.25pt;height:189.5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07249"/>
    <w:multiLevelType w:val="multilevel"/>
    <w:tmpl w:val="0A163BAA"/>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16E89"/>
    <w:multiLevelType w:val="hybridMultilevel"/>
    <w:tmpl w:val="5EF072D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E7DA8"/>
    <w:multiLevelType w:val="hybridMultilevel"/>
    <w:tmpl w:val="926CE36A"/>
    <w:lvl w:ilvl="0" w:tplc="8E70C10C">
      <w:start w:val="4"/>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199986">
    <w:abstractNumId w:val="1"/>
  </w:num>
  <w:num w:numId="2" w16cid:durableId="2083986113">
    <w:abstractNumId w:val="0"/>
  </w:num>
  <w:num w:numId="3" w16cid:durableId="1215967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0D"/>
    <w:rsid w:val="00006015"/>
    <w:rsid w:val="00010C23"/>
    <w:rsid w:val="0002142E"/>
    <w:rsid w:val="00024880"/>
    <w:rsid w:val="00026EC2"/>
    <w:rsid w:val="000271A2"/>
    <w:rsid w:val="00051345"/>
    <w:rsid w:val="000613B1"/>
    <w:rsid w:val="00063BE6"/>
    <w:rsid w:val="0007554D"/>
    <w:rsid w:val="00075BBE"/>
    <w:rsid w:val="0009722C"/>
    <w:rsid w:val="000A1ED1"/>
    <w:rsid w:val="000B14FC"/>
    <w:rsid w:val="000B7CA4"/>
    <w:rsid w:val="000E5178"/>
    <w:rsid w:val="000F6D81"/>
    <w:rsid w:val="00100908"/>
    <w:rsid w:val="00104A06"/>
    <w:rsid w:val="00107D8E"/>
    <w:rsid w:val="00130644"/>
    <w:rsid w:val="0014681E"/>
    <w:rsid w:val="00161B0E"/>
    <w:rsid w:val="00167452"/>
    <w:rsid w:val="001A18E9"/>
    <w:rsid w:val="001B22C6"/>
    <w:rsid w:val="001B6E19"/>
    <w:rsid w:val="001C02AD"/>
    <w:rsid w:val="001C0612"/>
    <w:rsid w:val="001C23BC"/>
    <w:rsid w:val="001D0DEF"/>
    <w:rsid w:val="001F548C"/>
    <w:rsid w:val="001F5507"/>
    <w:rsid w:val="00201D94"/>
    <w:rsid w:val="00226152"/>
    <w:rsid w:val="00237793"/>
    <w:rsid w:val="00244D0D"/>
    <w:rsid w:val="00261D92"/>
    <w:rsid w:val="002629E7"/>
    <w:rsid w:val="002762AB"/>
    <w:rsid w:val="00277495"/>
    <w:rsid w:val="00296A76"/>
    <w:rsid w:val="002C4629"/>
    <w:rsid w:val="002F50BF"/>
    <w:rsid w:val="0031139C"/>
    <w:rsid w:val="00316950"/>
    <w:rsid w:val="00332C65"/>
    <w:rsid w:val="00340CC5"/>
    <w:rsid w:val="003463EF"/>
    <w:rsid w:val="003810AC"/>
    <w:rsid w:val="003A16C6"/>
    <w:rsid w:val="003A79C4"/>
    <w:rsid w:val="003B1F30"/>
    <w:rsid w:val="003C6145"/>
    <w:rsid w:val="003D6A5A"/>
    <w:rsid w:val="003E0047"/>
    <w:rsid w:val="003F17D9"/>
    <w:rsid w:val="00415738"/>
    <w:rsid w:val="004505F4"/>
    <w:rsid w:val="00455B71"/>
    <w:rsid w:val="00457803"/>
    <w:rsid w:val="004670AF"/>
    <w:rsid w:val="00470284"/>
    <w:rsid w:val="0047031D"/>
    <w:rsid w:val="00480B27"/>
    <w:rsid w:val="00480EFE"/>
    <w:rsid w:val="00480F42"/>
    <w:rsid w:val="00492AFF"/>
    <w:rsid w:val="004B2956"/>
    <w:rsid w:val="004C28A2"/>
    <w:rsid w:val="00524D12"/>
    <w:rsid w:val="00541DDD"/>
    <w:rsid w:val="00542A5E"/>
    <w:rsid w:val="00557276"/>
    <w:rsid w:val="00580B82"/>
    <w:rsid w:val="00584EC1"/>
    <w:rsid w:val="00591CA5"/>
    <w:rsid w:val="005C50F1"/>
    <w:rsid w:val="005E2D09"/>
    <w:rsid w:val="005F0A55"/>
    <w:rsid w:val="005F5756"/>
    <w:rsid w:val="00624688"/>
    <w:rsid w:val="0063308C"/>
    <w:rsid w:val="0065160F"/>
    <w:rsid w:val="00681A21"/>
    <w:rsid w:val="00685F31"/>
    <w:rsid w:val="00690F59"/>
    <w:rsid w:val="00695AFE"/>
    <w:rsid w:val="006B61AA"/>
    <w:rsid w:val="006D1E1D"/>
    <w:rsid w:val="006D7403"/>
    <w:rsid w:val="00707F8C"/>
    <w:rsid w:val="00711492"/>
    <w:rsid w:val="00712A9A"/>
    <w:rsid w:val="00715CD8"/>
    <w:rsid w:val="00723F55"/>
    <w:rsid w:val="007331C1"/>
    <w:rsid w:val="007712D3"/>
    <w:rsid w:val="00772BD5"/>
    <w:rsid w:val="00775107"/>
    <w:rsid w:val="007C4D5D"/>
    <w:rsid w:val="007D3C87"/>
    <w:rsid w:val="007E004F"/>
    <w:rsid w:val="007E1C74"/>
    <w:rsid w:val="007F0480"/>
    <w:rsid w:val="00805712"/>
    <w:rsid w:val="00811B93"/>
    <w:rsid w:val="00816ADF"/>
    <w:rsid w:val="00836E90"/>
    <w:rsid w:val="00837658"/>
    <w:rsid w:val="00865E87"/>
    <w:rsid w:val="00880F0A"/>
    <w:rsid w:val="00885888"/>
    <w:rsid w:val="00895169"/>
    <w:rsid w:val="008B0B54"/>
    <w:rsid w:val="008C4BD1"/>
    <w:rsid w:val="008C71C0"/>
    <w:rsid w:val="008D684D"/>
    <w:rsid w:val="008E2769"/>
    <w:rsid w:val="008F52F6"/>
    <w:rsid w:val="009308AA"/>
    <w:rsid w:val="00933D72"/>
    <w:rsid w:val="00935EAA"/>
    <w:rsid w:val="00947330"/>
    <w:rsid w:val="0095549C"/>
    <w:rsid w:val="00993045"/>
    <w:rsid w:val="00995C36"/>
    <w:rsid w:val="009A2A0C"/>
    <w:rsid w:val="009C290D"/>
    <w:rsid w:val="009D5520"/>
    <w:rsid w:val="009D7163"/>
    <w:rsid w:val="009D7DAD"/>
    <w:rsid w:val="009E1BCC"/>
    <w:rsid w:val="009E7801"/>
    <w:rsid w:val="00A1660D"/>
    <w:rsid w:val="00A2511D"/>
    <w:rsid w:val="00A26866"/>
    <w:rsid w:val="00A43AF6"/>
    <w:rsid w:val="00A47595"/>
    <w:rsid w:val="00A73181"/>
    <w:rsid w:val="00A80A93"/>
    <w:rsid w:val="00A85280"/>
    <w:rsid w:val="00AA0E02"/>
    <w:rsid w:val="00AA52F7"/>
    <w:rsid w:val="00AA63EE"/>
    <w:rsid w:val="00AC5F76"/>
    <w:rsid w:val="00B01963"/>
    <w:rsid w:val="00B079B9"/>
    <w:rsid w:val="00B10DCD"/>
    <w:rsid w:val="00B15AB6"/>
    <w:rsid w:val="00B17D16"/>
    <w:rsid w:val="00B33A14"/>
    <w:rsid w:val="00B36160"/>
    <w:rsid w:val="00B36A75"/>
    <w:rsid w:val="00B75E8D"/>
    <w:rsid w:val="00B96A43"/>
    <w:rsid w:val="00BA4C19"/>
    <w:rsid w:val="00BB5A10"/>
    <w:rsid w:val="00BB7929"/>
    <w:rsid w:val="00BC556D"/>
    <w:rsid w:val="00BC658A"/>
    <w:rsid w:val="00BD290A"/>
    <w:rsid w:val="00BD3DCF"/>
    <w:rsid w:val="00BF2F94"/>
    <w:rsid w:val="00C07DCF"/>
    <w:rsid w:val="00C14BEB"/>
    <w:rsid w:val="00C245DF"/>
    <w:rsid w:val="00C311A2"/>
    <w:rsid w:val="00C76143"/>
    <w:rsid w:val="00C80D79"/>
    <w:rsid w:val="00C932F0"/>
    <w:rsid w:val="00CA7789"/>
    <w:rsid w:val="00CD0EA6"/>
    <w:rsid w:val="00CF7A48"/>
    <w:rsid w:val="00D27CA7"/>
    <w:rsid w:val="00D32207"/>
    <w:rsid w:val="00D45BCE"/>
    <w:rsid w:val="00D52B7F"/>
    <w:rsid w:val="00D96947"/>
    <w:rsid w:val="00DA68C4"/>
    <w:rsid w:val="00DC7B83"/>
    <w:rsid w:val="00DD572F"/>
    <w:rsid w:val="00DE4719"/>
    <w:rsid w:val="00E03F24"/>
    <w:rsid w:val="00E247A9"/>
    <w:rsid w:val="00E327EB"/>
    <w:rsid w:val="00E40FB7"/>
    <w:rsid w:val="00E432C8"/>
    <w:rsid w:val="00E44063"/>
    <w:rsid w:val="00E45DEC"/>
    <w:rsid w:val="00E51BB2"/>
    <w:rsid w:val="00E52A39"/>
    <w:rsid w:val="00E67D50"/>
    <w:rsid w:val="00E806E7"/>
    <w:rsid w:val="00E8681C"/>
    <w:rsid w:val="00E90DFA"/>
    <w:rsid w:val="00E939BF"/>
    <w:rsid w:val="00E96B54"/>
    <w:rsid w:val="00EC0D5D"/>
    <w:rsid w:val="00ED0D79"/>
    <w:rsid w:val="00ED4DCA"/>
    <w:rsid w:val="00EE6C0B"/>
    <w:rsid w:val="00EF21DB"/>
    <w:rsid w:val="00EF492B"/>
    <w:rsid w:val="00EF7DC2"/>
    <w:rsid w:val="00F20187"/>
    <w:rsid w:val="00F2183D"/>
    <w:rsid w:val="00F27BAE"/>
    <w:rsid w:val="00F30224"/>
    <w:rsid w:val="00F60FD3"/>
    <w:rsid w:val="00F77F4B"/>
    <w:rsid w:val="00F912DB"/>
    <w:rsid w:val="00F956CD"/>
    <w:rsid w:val="00FB0AD0"/>
    <w:rsid w:val="00FC0C03"/>
    <w:rsid w:val="00FC28C4"/>
    <w:rsid w:val="00FD5A65"/>
    <w:rsid w:val="00FE01B6"/>
    <w:rsid w:val="00FF2FCB"/>
    <w:rsid w:val="00FF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4D757"/>
  <w15:chartTrackingRefBased/>
  <w15:docId w15:val="{30343632-58FD-4236-8C5D-1FB08AD5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0D"/>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4D0D"/>
  </w:style>
  <w:style w:type="character" w:styleId="Hyperlink">
    <w:name w:val="Hyperlink"/>
    <w:basedOn w:val="DefaultParagraphFont"/>
    <w:uiPriority w:val="99"/>
    <w:semiHidden/>
    <w:unhideWhenUsed/>
    <w:rsid w:val="00244D0D"/>
    <w:rPr>
      <w:color w:val="0000FF"/>
      <w:u w:val="single"/>
    </w:rPr>
  </w:style>
  <w:style w:type="paragraph" w:styleId="ListParagraph">
    <w:name w:val="List Paragraph"/>
    <w:basedOn w:val="Normal"/>
    <w:uiPriority w:val="34"/>
    <w:qFormat/>
    <w:rsid w:val="00837658"/>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uiPriority w:val="99"/>
    <w:rsid w:val="00837658"/>
    <w:pPr>
      <w:spacing w:after="240" w:line="240" w:lineRule="auto"/>
      <w:jc w:val="both"/>
    </w:pPr>
    <w:rPr>
      <w:rFonts w:ascii="Times New Roman" w:eastAsia="Times New Roman" w:hAnsi="Times New Roman" w:cs="Times New Roman"/>
      <w:szCs w:val="24"/>
      <w:lang w:val="en-GB"/>
    </w:rPr>
  </w:style>
  <w:style w:type="character" w:customStyle="1" w:styleId="BodyTextChar">
    <w:name w:val="Body Text Char"/>
    <w:basedOn w:val="DefaultParagraphFont"/>
    <w:link w:val="BodyText"/>
    <w:uiPriority w:val="99"/>
    <w:rsid w:val="00837658"/>
    <w:rPr>
      <w:rFonts w:ascii="Times New Roman" w:eastAsia="Times New Roman" w:hAnsi="Times New Roman" w:cs="Times New Roman"/>
      <w:szCs w:val="24"/>
      <w:lang w:val="en-GB"/>
    </w:rPr>
  </w:style>
  <w:style w:type="paragraph" w:customStyle="1" w:styleId="BodyA">
    <w:name w:val="Body A"/>
    <w:rsid w:val="00837658"/>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Body">
    <w:name w:val="Body"/>
    <w:rsid w:val="0083765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Roman" w:eastAsia="Arial Unicode MS" w:hAnsi="Arial Unicode MS" w:cs="Arial Unicode MS"/>
      <w:color w:val="000000"/>
      <w:sz w:val="24"/>
      <w:szCs w:val="24"/>
      <w:u w:color="000000"/>
      <w:lang w:val="es-MX" w:eastAsia="es-MX"/>
    </w:rPr>
  </w:style>
  <w:style w:type="paragraph" w:styleId="BalloonText">
    <w:name w:val="Balloon Text"/>
    <w:basedOn w:val="Normal"/>
    <w:link w:val="BalloonTextChar"/>
    <w:uiPriority w:val="99"/>
    <w:semiHidden/>
    <w:unhideWhenUsed/>
    <w:rsid w:val="00075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BBE"/>
    <w:rPr>
      <w:rFonts w:ascii="Segoe UI" w:hAnsi="Segoe UI" w:cs="Segoe UI"/>
      <w:sz w:val="18"/>
      <w:szCs w:val="18"/>
      <w:lang w:val="es-MX"/>
    </w:rPr>
  </w:style>
  <w:style w:type="paragraph" w:customStyle="1" w:styleId="HeadingCentre">
    <w:name w:val="%Heading=Centre"/>
    <w:basedOn w:val="Normal"/>
    <w:next w:val="Normal"/>
    <w:uiPriority w:val="5"/>
    <w:qFormat/>
    <w:rsid w:val="00E51BB2"/>
    <w:pPr>
      <w:keepNext/>
      <w:keepLines/>
      <w:spacing w:after="240" w:line="240" w:lineRule="auto"/>
      <w:jc w:val="center"/>
    </w:pPr>
    <w:rPr>
      <w:rFonts w:ascii="Arial" w:eastAsia="Times New Roman" w:hAnsi="Arial" w:cs="Times New Roman"/>
      <w:sz w:val="20"/>
      <w:szCs w:val="20"/>
      <w:lang w:val="en-GB" w:eastAsia="en-CA"/>
    </w:rPr>
  </w:style>
  <w:style w:type="paragraph" w:styleId="Revision">
    <w:name w:val="Revision"/>
    <w:hidden/>
    <w:uiPriority w:val="99"/>
    <w:semiHidden/>
    <w:rsid w:val="000E5178"/>
    <w:pPr>
      <w:spacing w:after="0" w:line="240" w:lineRule="auto"/>
    </w:pPr>
    <w:rPr>
      <w:lang w:val="es-MX"/>
    </w:rPr>
  </w:style>
  <w:style w:type="paragraph" w:styleId="FootnoteText">
    <w:name w:val="footnote text"/>
    <w:basedOn w:val="Normal"/>
    <w:link w:val="FootnoteTextChar"/>
    <w:uiPriority w:val="99"/>
    <w:semiHidden/>
    <w:unhideWhenUsed/>
    <w:rsid w:val="003A79C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A79C4"/>
    <w:rPr>
      <w:sz w:val="20"/>
      <w:szCs w:val="20"/>
    </w:rPr>
  </w:style>
  <w:style w:type="character" w:styleId="FootnoteReference">
    <w:name w:val="footnote reference"/>
    <w:basedOn w:val="DefaultParagraphFont"/>
    <w:uiPriority w:val="99"/>
    <w:semiHidden/>
    <w:unhideWhenUsed/>
    <w:rsid w:val="003A79C4"/>
    <w:rPr>
      <w:vertAlign w:val="superscript"/>
    </w:rPr>
  </w:style>
  <w:style w:type="paragraph" w:styleId="EndnoteText">
    <w:name w:val="endnote text"/>
    <w:basedOn w:val="Normal"/>
    <w:link w:val="EndnoteTextChar"/>
    <w:uiPriority w:val="99"/>
    <w:semiHidden/>
    <w:unhideWhenUsed/>
    <w:rsid w:val="003A79C4"/>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3A79C4"/>
    <w:rPr>
      <w:sz w:val="20"/>
      <w:szCs w:val="20"/>
    </w:rPr>
  </w:style>
  <w:style w:type="character" w:styleId="EndnoteReference">
    <w:name w:val="endnote reference"/>
    <w:basedOn w:val="DefaultParagraphFont"/>
    <w:uiPriority w:val="99"/>
    <w:semiHidden/>
    <w:unhideWhenUsed/>
    <w:rsid w:val="003A79C4"/>
    <w:rPr>
      <w:vertAlign w:val="superscript"/>
    </w:rPr>
  </w:style>
  <w:style w:type="paragraph" w:styleId="NormalWeb">
    <w:name w:val="Normal (Web)"/>
    <w:basedOn w:val="Normal"/>
    <w:uiPriority w:val="99"/>
    <w:unhideWhenUsed/>
    <w:rsid w:val="004505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D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163"/>
    <w:rPr>
      <w:lang w:val="es-MX"/>
    </w:rPr>
  </w:style>
  <w:style w:type="paragraph" w:styleId="Footer">
    <w:name w:val="footer"/>
    <w:basedOn w:val="Normal"/>
    <w:link w:val="FooterChar"/>
    <w:uiPriority w:val="99"/>
    <w:unhideWhenUsed/>
    <w:rsid w:val="009D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163"/>
    <w:rPr>
      <w:lang w:val="es-MX"/>
    </w:rPr>
  </w:style>
  <w:style w:type="character" w:styleId="PageNumber">
    <w:name w:val="page number"/>
    <w:basedOn w:val="DefaultParagraphFont"/>
    <w:uiPriority w:val="99"/>
    <w:semiHidden/>
    <w:unhideWhenUsed/>
    <w:rsid w:val="00B07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C4EE-DBF0-DF4C-8729-2EE09080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4029</Words>
  <Characters>22968</Characters>
  <Application>Microsoft Office Word</Application>
  <DocSecurity>0</DocSecurity>
  <Lines>191</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Pasante1</dc:creator>
  <cp:keywords/>
  <dc:description/>
  <cp:lastModifiedBy>Karla  Baston</cp:lastModifiedBy>
  <cp:revision>61</cp:revision>
  <dcterms:created xsi:type="dcterms:W3CDTF">2025-03-28T14:35:00Z</dcterms:created>
  <dcterms:modified xsi:type="dcterms:W3CDTF">2025-04-07T13:42:00Z</dcterms:modified>
</cp:coreProperties>
</file>